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953F87" w14:textId="77777777" w:rsidR="00281C7E" w:rsidRPr="002C6C08" w:rsidRDefault="00281C7E" w:rsidP="00281C7E">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t>
      </w:r>
      <w:r w:rsidRPr="00D14312">
        <w:rPr>
          <w:rFonts w:ascii="Arial" w:eastAsia="Arial Unicode MS" w:hAnsi="Arial"/>
          <w:b/>
          <w:bCs/>
          <w:kern w:val="0"/>
          <w:sz w:val="28"/>
          <w:szCs w:val="28"/>
        </w:rPr>
        <w:t>WG2 Meeting #113 bis electronic</w:t>
      </w:r>
      <w:r w:rsidRPr="002C6C08">
        <w:rPr>
          <w:rFonts w:ascii="Arial" w:eastAsia="Arial Unicode MS" w:hAnsi="Arial"/>
          <w:b/>
          <w:bCs/>
          <w:kern w:val="0"/>
          <w:sz w:val="28"/>
          <w:szCs w:val="28"/>
          <w:lang w:eastAsia="en-US"/>
        </w:rPr>
        <w:tab/>
      </w:r>
      <w:r w:rsidRPr="00D14312">
        <w:rPr>
          <w:rFonts w:ascii="Arial" w:eastAsia="Arial Unicode MS" w:hAnsi="Arial"/>
          <w:b/>
          <w:bCs/>
          <w:kern w:val="0"/>
          <w:sz w:val="28"/>
          <w:szCs w:val="28"/>
        </w:rPr>
        <w:t>R2-210382</w:t>
      </w:r>
      <w:r>
        <w:rPr>
          <w:rFonts w:ascii="Arial" w:eastAsia="Arial Unicode MS" w:hAnsi="Arial"/>
          <w:b/>
          <w:bCs/>
          <w:kern w:val="0"/>
          <w:sz w:val="28"/>
          <w:szCs w:val="28"/>
        </w:rPr>
        <w:t>6</w:t>
      </w:r>
    </w:p>
    <w:p w14:paraId="11B31136" w14:textId="77777777" w:rsidR="00281C7E" w:rsidRDefault="00281C7E" w:rsidP="00281C7E">
      <w:pPr>
        <w:pStyle w:val="3GPPHeader"/>
      </w:pPr>
      <w:r w:rsidRPr="00D14312">
        <w:rPr>
          <w:rFonts w:eastAsia="Arial Unicode MS"/>
          <w:bCs/>
          <w:sz w:val="24"/>
          <w:szCs w:val="20"/>
        </w:rPr>
        <w:t>Online, April 12 – April 20, 2021</w:t>
      </w:r>
    </w:p>
    <w:p w14:paraId="1DA7FF23" w14:textId="77777777" w:rsidR="00281C7E" w:rsidRDefault="00281C7E" w:rsidP="00281C7E">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b/>
          <w:bCs/>
          <w:kern w:val="0"/>
          <w:sz w:val="24"/>
          <w:szCs w:val="20"/>
        </w:rPr>
        <w:tab/>
      </w:r>
      <w:r>
        <w:rPr>
          <w:rFonts w:ascii="Arial" w:eastAsia="Arial Unicode MS" w:hAnsi="Arial" w:cs="Arial"/>
          <w:b/>
          <w:bCs/>
          <w:kern w:val="0"/>
          <w:sz w:val="24"/>
          <w:szCs w:val="20"/>
        </w:rPr>
        <w:tab/>
      </w:r>
      <w:r w:rsidRPr="00C20EAD">
        <w:rPr>
          <w:rFonts w:ascii="Arial" w:eastAsia="Arial Unicode MS" w:hAnsi="Arial" w:cs="Arial"/>
          <w:b/>
          <w:bCs/>
          <w:kern w:val="0"/>
          <w:sz w:val="24"/>
          <w:szCs w:val="20"/>
        </w:rPr>
        <w:t>8.10.2.2</w:t>
      </w:r>
      <w:r>
        <w:rPr>
          <w:rFonts w:ascii="Arial" w:eastAsia="Arial Unicode MS" w:hAnsi="Arial" w:cs="Arial"/>
          <w:b/>
          <w:bCs/>
          <w:kern w:val="0"/>
          <w:sz w:val="24"/>
          <w:szCs w:val="20"/>
        </w:rPr>
        <w:tab/>
      </w:r>
      <w:r w:rsidRPr="00C20EAD">
        <w:rPr>
          <w:rFonts w:ascii="Arial" w:eastAsia="Arial Unicode MS" w:hAnsi="Arial" w:cs="Arial"/>
          <w:b/>
          <w:bCs/>
          <w:kern w:val="0"/>
          <w:sz w:val="24"/>
          <w:szCs w:val="20"/>
        </w:rPr>
        <w:t>Other MAC aspects</w:t>
      </w:r>
    </w:p>
    <w:p w14:paraId="48A9A297" w14:textId="77777777" w:rsidR="006444CC" w:rsidRDefault="006444CC" w:rsidP="006444CC">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b/>
          <w:bCs/>
          <w:kern w:val="0"/>
          <w:sz w:val="24"/>
          <w:szCs w:val="20"/>
        </w:rPr>
        <w:tab/>
      </w:r>
      <w:r>
        <w:rPr>
          <w:rFonts w:ascii="Arial" w:eastAsia="Arial Unicode MS" w:hAnsi="Arial" w:cs="Arial"/>
          <w:b/>
          <w:bCs/>
          <w:kern w:val="0"/>
          <w:sz w:val="24"/>
          <w:szCs w:val="20"/>
        </w:rPr>
        <w:tab/>
      </w:r>
      <w:r>
        <w:rPr>
          <w:rFonts w:ascii="Arial" w:eastAsia="Arial Unicode MS" w:hAnsi="Arial" w:cs="Arial"/>
          <w:b/>
          <w:bCs/>
          <w:kern w:val="0"/>
          <w:sz w:val="24"/>
          <w:szCs w:val="20"/>
          <w:lang w:eastAsia="en-US"/>
        </w:rPr>
        <w:t>NEC</w:t>
      </w:r>
    </w:p>
    <w:p w14:paraId="2ECF5119" w14:textId="77777777" w:rsidR="006444CC" w:rsidRDefault="006444CC" w:rsidP="006444CC">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b/>
          <w:bCs/>
          <w:kern w:val="0"/>
          <w:sz w:val="24"/>
          <w:szCs w:val="20"/>
        </w:rPr>
        <w:tab/>
      </w:r>
      <w:r>
        <w:rPr>
          <w:rFonts w:ascii="Arial" w:eastAsia="Arial Unicode MS" w:hAnsi="Arial" w:cs="Arial"/>
          <w:b/>
          <w:bCs/>
          <w:kern w:val="0"/>
          <w:sz w:val="24"/>
          <w:szCs w:val="20"/>
        </w:rPr>
        <w:tab/>
      </w:r>
      <w:r w:rsidRPr="00C20EAD">
        <w:rPr>
          <w:rFonts w:ascii="Arial" w:eastAsia="Arial Unicode MS" w:hAnsi="Arial" w:cs="Arial"/>
          <w:b/>
          <w:bCs/>
          <w:kern w:val="0"/>
          <w:sz w:val="24"/>
          <w:szCs w:val="20"/>
        </w:rPr>
        <w:t>TA Adjustment in RRC_CONNECTED state</w:t>
      </w:r>
    </w:p>
    <w:p w14:paraId="6267088B" w14:textId="77777777" w:rsidR="006444CC" w:rsidRDefault="006444CC" w:rsidP="006444CC">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b/>
          <w:bCs/>
          <w:kern w:val="0"/>
          <w:sz w:val="24"/>
          <w:szCs w:val="20"/>
        </w:rPr>
        <w:tab/>
      </w:r>
      <w:r>
        <w:rPr>
          <w:rFonts w:ascii="Arial" w:eastAsia="Arial Unicode MS" w:hAnsi="Arial" w:cs="Arial"/>
          <w:b/>
          <w:bCs/>
          <w:kern w:val="0"/>
          <w:sz w:val="24"/>
          <w:szCs w:val="20"/>
        </w:rPr>
        <w:tab/>
      </w:r>
      <w:r>
        <w:rPr>
          <w:rFonts w:ascii="Arial" w:eastAsia="Arial Unicode MS" w:hAnsi="Arial" w:cs="Arial"/>
          <w:b/>
          <w:bCs/>
          <w:kern w:val="0"/>
          <w:sz w:val="24"/>
          <w:szCs w:val="20"/>
          <w:lang w:eastAsia="en-US"/>
        </w:rPr>
        <w:t>Discussion</w:t>
      </w:r>
    </w:p>
    <w:p w14:paraId="25BF9BE2" w14:textId="77777777" w:rsidR="006444CC" w:rsidRDefault="006444CC" w:rsidP="006444CC">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1. Introduction</w:t>
      </w:r>
    </w:p>
    <w:p w14:paraId="42CBE958" w14:textId="77777777" w:rsidR="006444CC" w:rsidRDefault="006444CC" w:rsidP="006444CC">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During RAN2 #112-e meeting [1] it was agreed that:</w:t>
      </w:r>
    </w:p>
    <w:p w14:paraId="23C3B04F" w14:textId="77777777" w:rsidR="006444CC" w:rsidRPr="000A6F69" w:rsidRDefault="006444CC" w:rsidP="006444CC">
      <w:pPr>
        <w:widowControl/>
        <w:pBdr>
          <w:top w:val="single" w:sz="4" w:space="1" w:color="auto"/>
          <w:left w:val="single" w:sz="4" w:space="4" w:color="auto"/>
          <w:bottom w:val="single" w:sz="4" w:space="1" w:color="auto"/>
          <w:right w:val="single" w:sz="4" w:space="4" w:color="auto"/>
        </w:pBdr>
        <w:overflowPunct w:val="0"/>
        <w:adjustRightInd w:val="0"/>
        <w:spacing w:after="120" w:line="256" w:lineRule="auto"/>
        <w:jc w:val="left"/>
        <w:rPr>
          <w:rFonts w:eastAsia="SimSun"/>
          <w:lang w:val="en-US"/>
        </w:rPr>
      </w:pPr>
      <w:r w:rsidRPr="000A6F69">
        <w:rPr>
          <w:rFonts w:eastAsia="SimSun"/>
          <w:lang w:val="en-US"/>
        </w:rPr>
        <w:t>Agreements via email - offline 103:</w:t>
      </w:r>
    </w:p>
    <w:p w14:paraId="7778E636" w14:textId="77777777" w:rsidR="006444CC" w:rsidRPr="000A6F69" w:rsidRDefault="006444CC" w:rsidP="006444CC">
      <w:pPr>
        <w:widowControl/>
        <w:pBdr>
          <w:top w:val="single" w:sz="4" w:space="1" w:color="auto"/>
          <w:left w:val="single" w:sz="4" w:space="4" w:color="auto"/>
          <w:bottom w:val="single" w:sz="4" w:space="1" w:color="auto"/>
          <w:right w:val="single" w:sz="4" w:space="4" w:color="auto"/>
        </w:pBdr>
        <w:overflowPunct w:val="0"/>
        <w:adjustRightInd w:val="0"/>
        <w:spacing w:after="100" w:afterAutospacing="1" w:line="256" w:lineRule="auto"/>
        <w:contextualSpacing/>
        <w:jc w:val="left"/>
        <w:rPr>
          <w:rFonts w:eastAsia="SimSun"/>
          <w:lang w:val="en-US"/>
        </w:rPr>
      </w:pPr>
      <w:r w:rsidRPr="000A6F69">
        <w:rPr>
          <w:rFonts w:eastAsia="SimSun"/>
          <w:lang w:val="en-US"/>
        </w:rPr>
        <w:t>2.</w:t>
      </w:r>
      <w:r w:rsidRPr="000A6F69">
        <w:rPr>
          <w:rFonts w:eastAsia="SimSun"/>
          <w:lang w:val="en-US"/>
        </w:rPr>
        <w:tab/>
        <w:t>At least the following are FFS in Rel-17 NTN:</w:t>
      </w:r>
    </w:p>
    <w:p w14:paraId="7424A1B2" w14:textId="77777777" w:rsidR="006444CC" w:rsidRPr="000A6F69" w:rsidRDefault="006444CC" w:rsidP="006444CC">
      <w:pPr>
        <w:widowControl/>
        <w:pBdr>
          <w:top w:val="single" w:sz="4" w:space="1" w:color="auto"/>
          <w:left w:val="single" w:sz="4" w:space="4" w:color="auto"/>
          <w:bottom w:val="single" w:sz="4" w:space="1" w:color="auto"/>
          <w:right w:val="single" w:sz="4" w:space="4" w:color="auto"/>
        </w:pBdr>
        <w:overflowPunct w:val="0"/>
        <w:adjustRightInd w:val="0"/>
        <w:spacing w:after="100" w:afterAutospacing="1" w:line="256" w:lineRule="auto"/>
        <w:contextualSpacing/>
        <w:jc w:val="left"/>
        <w:rPr>
          <w:rFonts w:eastAsia="SimSun"/>
          <w:lang w:val="en-US"/>
        </w:rPr>
      </w:pPr>
      <w:r w:rsidRPr="000A6F69">
        <w:rPr>
          <w:rFonts w:eastAsia="SimSun"/>
          <w:lang w:val="en-US"/>
        </w:rPr>
        <w:t>•</w:t>
      </w:r>
      <w:r w:rsidRPr="000A6F69">
        <w:rPr>
          <w:rFonts w:eastAsia="SimSun"/>
          <w:lang w:val="en-US"/>
        </w:rPr>
        <w:tab/>
      </w:r>
      <w:r w:rsidRPr="00B46614">
        <w:rPr>
          <w:rFonts w:eastAsia="SimSun"/>
          <w:highlight w:val="yellow"/>
          <w:lang w:val="en-US"/>
        </w:rPr>
        <w:t>Report UE-calculated TA in e.g. msg3/msg5/msgA</w:t>
      </w:r>
    </w:p>
    <w:p w14:paraId="3C5C2213" w14:textId="77777777" w:rsidR="006444CC" w:rsidRPr="000A6F69" w:rsidRDefault="006444CC" w:rsidP="006444CC">
      <w:pPr>
        <w:widowControl/>
        <w:pBdr>
          <w:top w:val="single" w:sz="4" w:space="1" w:color="auto"/>
          <w:left w:val="single" w:sz="4" w:space="4" w:color="auto"/>
          <w:bottom w:val="single" w:sz="4" w:space="1" w:color="auto"/>
          <w:right w:val="single" w:sz="4" w:space="4" w:color="auto"/>
        </w:pBdr>
        <w:overflowPunct w:val="0"/>
        <w:adjustRightInd w:val="0"/>
        <w:spacing w:after="100" w:afterAutospacing="1" w:line="256" w:lineRule="auto"/>
        <w:contextualSpacing/>
        <w:jc w:val="left"/>
        <w:rPr>
          <w:rFonts w:eastAsia="SimSun"/>
          <w:lang w:val="en-US"/>
        </w:rPr>
      </w:pPr>
      <w:r w:rsidRPr="000A6F69">
        <w:rPr>
          <w:rFonts w:eastAsia="SimSun"/>
          <w:lang w:val="en-US"/>
        </w:rPr>
        <w:t>•</w:t>
      </w:r>
      <w:r w:rsidRPr="000A6F69">
        <w:rPr>
          <w:rFonts w:eastAsia="SimSun"/>
          <w:lang w:val="en-US"/>
        </w:rPr>
        <w:tab/>
        <w:t xml:space="preserve">Enhancements to RSRP-based selection mechanism of 2-step vs. 4-step RACH </w:t>
      </w:r>
    </w:p>
    <w:p w14:paraId="359408D9" w14:textId="77777777" w:rsidR="006444CC" w:rsidRPr="000A6F69" w:rsidRDefault="006444CC" w:rsidP="006444CC">
      <w:pPr>
        <w:widowControl/>
        <w:pBdr>
          <w:top w:val="single" w:sz="4" w:space="1" w:color="auto"/>
          <w:left w:val="single" w:sz="4" w:space="4" w:color="auto"/>
          <w:bottom w:val="single" w:sz="4" w:space="1" w:color="auto"/>
          <w:right w:val="single" w:sz="4" w:space="4" w:color="auto"/>
        </w:pBdr>
        <w:overflowPunct w:val="0"/>
        <w:adjustRightInd w:val="0"/>
        <w:spacing w:after="100" w:afterAutospacing="1" w:line="256" w:lineRule="auto"/>
        <w:contextualSpacing/>
        <w:jc w:val="left"/>
        <w:rPr>
          <w:rFonts w:eastAsia="SimSun"/>
          <w:lang w:val="en-US"/>
        </w:rPr>
      </w:pPr>
      <w:r w:rsidRPr="000A6F69">
        <w:rPr>
          <w:rFonts w:eastAsia="SimSun"/>
          <w:lang w:val="en-US"/>
        </w:rPr>
        <w:t>•</w:t>
      </w:r>
      <w:r w:rsidRPr="000A6F69">
        <w:rPr>
          <w:rFonts w:eastAsia="SimSun"/>
          <w:lang w:val="en-US"/>
        </w:rPr>
        <w:tab/>
        <w:t>LCP impact caused by disabling HARQ UL retransmissionAgreements online:</w:t>
      </w:r>
    </w:p>
    <w:p w14:paraId="0B242D6C" w14:textId="77777777" w:rsidR="006444CC" w:rsidRDefault="006444CC" w:rsidP="006444CC">
      <w:pPr>
        <w:widowControl/>
        <w:pBdr>
          <w:top w:val="single" w:sz="4" w:space="1" w:color="auto"/>
          <w:left w:val="single" w:sz="4" w:space="4" w:color="auto"/>
          <w:bottom w:val="single" w:sz="4" w:space="1" w:color="auto"/>
          <w:right w:val="single" w:sz="4" w:space="4" w:color="auto"/>
        </w:pBdr>
        <w:spacing w:after="100" w:afterAutospacing="1" w:line="240" w:lineRule="atLeast"/>
        <w:contextualSpacing/>
        <w:rPr>
          <w:rFonts w:eastAsia="SimSun"/>
          <w:lang w:val="en-US"/>
        </w:rPr>
      </w:pPr>
      <w:r w:rsidRPr="000A6F69">
        <w:rPr>
          <w:rFonts w:eastAsia="SimSun"/>
          <w:lang w:val="en-US"/>
        </w:rPr>
        <w:t>3.</w:t>
      </w:r>
      <w:r w:rsidRPr="000A6F69">
        <w:rPr>
          <w:rFonts w:eastAsia="SimSun"/>
          <w:lang w:val="en-US"/>
        </w:rPr>
        <w:tab/>
        <w:t>RAN2 decision on starting ra-ContentionResolutionTimer, ra-ResponseWindow and msgB-ResponseWindow is postponed until further progress in RAN1 regarding UE pre-compensation method and TA estimation accuracy.</w:t>
      </w:r>
    </w:p>
    <w:p w14:paraId="05EF51BE" w14:textId="77777777" w:rsidR="006444CC" w:rsidRDefault="006444CC" w:rsidP="006444CC">
      <w:pPr>
        <w:widowControl/>
        <w:spacing w:after="100" w:afterAutospacing="1" w:line="240" w:lineRule="atLeast"/>
        <w:contextualSpacing/>
        <w:rPr>
          <w:rFonts w:eastAsia="SimSun"/>
          <w:lang w:val="en-US"/>
        </w:rPr>
      </w:pPr>
    </w:p>
    <w:p w14:paraId="491FA0C4" w14:textId="77777777" w:rsidR="006444CC" w:rsidRDefault="006444CC" w:rsidP="006444CC">
      <w:pPr>
        <w:widowControl/>
        <w:spacing w:after="100" w:afterAutospacing="1" w:line="240" w:lineRule="atLeast"/>
        <w:contextualSpacing/>
        <w:rPr>
          <w:rFonts w:ascii="Arial" w:eastAsia="Arial Unicode MS" w:hAnsi="Arial"/>
          <w:kern w:val="0"/>
          <w:sz w:val="20"/>
          <w:szCs w:val="20"/>
        </w:rPr>
      </w:pPr>
      <w:r>
        <w:rPr>
          <w:rFonts w:ascii="Arial" w:eastAsia="Arial Unicode MS" w:hAnsi="Arial"/>
          <w:kern w:val="0"/>
          <w:sz w:val="20"/>
          <w:szCs w:val="20"/>
        </w:rPr>
        <w:t xml:space="preserve">This topic was further addressed in the summary of email discussion </w:t>
      </w:r>
      <w:r w:rsidRPr="00BA1FB6">
        <w:rPr>
          <w:rFonts w:ascii="Arial" w:eastAsia="Arial Unicode MS" w:hAnsi="Arial"/>
          <w:kern w:val="0"/>
          <w:sz w:val="20"/>
          <w:szCs w:val="20"/>
        </w:rPr>
        <w:t>[</w:t>
      </w:r>
      <w:r>
        <w:rPr>
          <w:rFonts w:ascii="Arial" w:eastAsia="Arial Unicode MS" w:hAnsi="Arial"/>
          <w:kern w:val="0"/>
          <w:sz w:val="20"/>
          <w:szCs w:val="20"/>
        </w:rPr>
        <w:t>2], where it was proposed:</w:t>
      </w:r>
    </w:p>
    <w:p w14:paraId="46319976" w14:textId="77777777" w:rsidR="003206D0" w:rsidRDefault="003206D0" w:rsidP="003206D0">
      <w:pPr>
        <w:pBdr>
          <w:top w:val="single" w:sz="4" w:space="1" w:color="auto"/>
          <w:left w:val="single" w:sz="4" w:space="4" w:color="auto"/>
          <w:bottom w:val="single" w:sz="4" w:space="1" w:color="auto"/>
          <w:right w:val="single" w:sz="4" w:space="4" w:color="auto"/>
        </w:pBdr>
        <w:rPr>
          <w:rFonts w:ascii="Arial" w:hAnsi="Arial"/>
          <w:b/>
        </w:rPr>
      </w:pPr>
      <w:r w:rsidRPr="00E22C2F">
        <w:rPr>
          <w:rFonts w:ascii="Arial" w:hAnsi="Arial"/>
          <w:b/>
        </w:rPr>
        <w:t xml:space="preserve">Proposal 5: </w:t>
      </w:r>
      <w:r>
        <w:rPr>
          <w:rFonts w:ascii="Arial" w:hAnsi="Arial"/>
          <w:b/>
        </w:rPr>
        <w:t>RAN2 to discuss which way to go:</w:t>
      </w:r>
    </w:p>
    <w:p w14:paraId="77D92C3D" w14:textId="77777777" w:rsidR="003206D0" w:rsidRDefault="003206D0" w:rsidP="003206D0">
      <w:pPr>
        <w:pBdr>
          <w:top w:val="single" w:sz="4" w:space="1" w:color="auto"/>
          <w:left w:val="single" w:sz="4" w:space="4" w:color="auto"/>
          <w:bottom w:val="single" w:sz="4" w:space="1" w:color="auto"/>
          <w:right w:val="single" w:sz="4" w:space="4" w:color="auto"/>
        </w:pBdr>
        <w:rPr>
          <w:rFonts w:ascii="Arial" w:hAnsi="Arial"/>
          <w:b/>
        </w:rPr>
      </w:pPr>
    </w:p>
    <w:p w14:paraId="61832156" w14:textId="77777777" w:rsidR="003206D0" w:rsidRDefault="003206D0" w:rsidP="003206D0">
      <w:pPr>
        <w:pBdr>
          <w:top w:val="single" w:sz="4" w:space="1" w:color="auto"/>
          <w:left w:val="single" w:sz="4" w:space="4" w:color="auto"/>
          <w:bottom w:val="single" w:sz="4" w:space="1" w:color="auto"/>
          <w:right w:val="single" w:sz="4" w:space="4" w:color="auto"/>
        </w:pBdr>
        <w:rPr>
          <w:rFonts w:ascii="Arial" w:hAnsi="Arial"/>
          <w:b/>
        </w:rPr>
      </w:pPr>
      <w:r>
        <w:rPr>
          <w:rFonts w:ascii="Arial" w:hAnsi="Arial"/>
          <w:b/>
        </w:rPr>
        <w:t>Option 1: UE r</w:t>
      </w:r>
      <w:r w:rsidRPr="00E22C2F">
        <w:rPr>
          <w:rFonts w:ascii="Arial" w:hAnsi="Arial"/>
          <w:b/>
        </w:rPr>
        <w:t>eport</w:t>
      </w:r>
      <w:r>
        <w:rPr>
          <w:rFonts w:ascii="Arial" w:hAnsi="Arial"/>
          <w:b/>
        </w:rPr>
        <w:t>s</w:t>
      </w:r>
      <w:r w:rsidRPr="00E22C2F">
        <w:rPr>
          <w:rFonts w:ascii="Arial" w:hAnsi="Arial"/>
          <w:b/>
        </w:rPr>
        <w:t xml:space="preserve"> User specific TA </w:t>
      </w:r>
      <w:r>
        <w:rPr>
          <w:rFonts w:ascii="Arial" w:hAnsi="Arial"/>
          <w:b/>
        </w:rPr>
        <w:t>(</w:t>
      </w:r>
      <w:r w:rsidRPr="000415F2">
        <w:rPr>
          <w:b/>
        </w:rPr>
        <w:t>N</w:t>
      </w:r>
      <w:r w:rsidRPr="000415F2">
        <w:rPr>
          <w:b/>
          <w:vertAlign w:val="subscript"/>
        </w:rPr>
        <w:t>TA</w:t>
      </w:r>
      <w:r w:rsidRPr="00E22C2F">
        <w:rPr>
          <w:rFonts w:ascii="Arial" w:hAnsi="Arial"/>
          <w:b/>
        </w:rPr>
        <w:t xml:space="preserve"> as defined by RAN1</w:t>
      </w:r>
      <w:r>
        <w:rPr>
          <w:rFonts w:ascii="Arial" w:hAnsi="Arial"/>
          <w:b/>
        </w:rPr>
        <w:t>)</w:t>
      </w:r>
      <w:r w:rsidRPr="00E22C2F">
        <w:rPr>
          <w:rFonts w:ascii="Arial" w:hAnsi="Arial"/>
          <w:b/>
        </w:rPr>
        <w:t xml:space="preserve"> </w:t>
      </w:r>
      <w:r>
        <w:rPr>
          <w:rFonts w:ascii="Arial" w:hAnsi="Arial"/>
          <w:b/>
        </w:rPr>
        <w:t>to network</w:t>
      </w:r>
      <w:r w:rsidRPr="00E22C2F">
        <w:rPr>
          <w:rFonts w:ascii="Arial" w:hAnsi="Arial"/>
          <w:b/>
        </w:rPr>
        <w:t xml:space="preserve">. RAN2 can revisit </w:t>
      </w:r>
      <w:r>
        <w:rPr>
          <w:rFonts w:ascii="Arial" w:hAnsi="Arial"/>
          <w:b/>
        </w:rPr>
        <w:t xml:space="preserve">it </w:t>
      </w:r>
      <w:r w:rsidRPr="00E22C2F">
        <w:rPr>
          <w:rFonts w:ascii="Arial" w:hAnsi="Arial"/>
          <w:b/>
        </w:rPr>
        <w:t xml:space="preserve">if RAN1 </w:t>
      </w:r>
      <w:r>
        <w:rPr>
          <w:rFonts w:ascii="Arial" w:hAnsi="Arial"/>
          <w:b/>
        </w:rPr>
        <w:t>agrees to</w:t>
      </w:r>
      <w:r w:rsidRPr="00E22C2F">
        <w:rPr>
          <w:rFonts w:ascii="Arial" w:hAnsi="Arial"/>
          <w:b/>
        </w:rPr>
        <w:t xml:space="preserve"> </w:t>
      </w:r>
      <w:r>
        <w:rPr>
          <w:rFonts w:ascii="Arial" w:hAnsi="Arial"/>
          <w:b/>
        </w:rPr>
        <w:t>assistance information other than User specific TA;</w:t>
      </w:r>
    </w:p>
    <w:p w14:paraId="7EA2BFC6" w14:textId="77777777" w:rsidR="003206D0" w:rsidRDefault="003206D0" w:rsidP="003206D0">
      <w:pPr>
        <w:pBdr>
          <w:top w:val="single" w:sz="4" w:space="1" w:color="auto"/>
          <w:left w:val="single" w:sz="4" w:space="4" w:color="auto"/>
          <w:bottom w:val="single" w:sz="4" w:space="1" w:color="auto"/>
          <w:right w:val="single" w:sz="4" w:space="4" w:color="auto"/>
        </w:pBdr>
        <w:rPr>
          <w:rFonts w:ascii="Arial" w:hAnsi="Arial"/>
          <w:b/>
        </w:rPr>
      </w:pPr>
      <w:r>
        <w:rPr>
          <w:rFonts w:ascii="Arial" w:hAnsi="Arial"/>
          <w:b/>
        </w:rPr>
        <w:t xml:space="preserve">Option 2: </w:t>
      </w:r>
      <w:r w:rsidRPr="001531FF">
        <w:rPr>
          <w:rFonts w:ascii="Arial" w:hAnsi="Arial"/>
          <w:b/>
        </w:rPr>
        <w:t>postpone the reporting of TA or position until RAN1 have concluded.</w:t>
      </w:r>
    </w:p>
    <w:p w14:paraId="5D6768A0" w14:textId="77777777" w:rsidR="006444CC" w:rsidRPr="00BA1FB6" w:rsidRDefault="006444CC" w:rsidP="006444CC">
      <w:pPr>
        <w:pStyle w:val="NormalWeb"/>
        <w:pBdr>
          <w:top w:val="single" w:sz="4" w:space="1" w:color="auto"/>
          <w:left w:val="single" w:sz="4" w:space="4" w:color="auto"/>
          <w:bottom w:val="single" w:sz="4" w:space="1" w:color="auto"/>
          <w:right w:val="single" w:sz="4" w:space="4" w:color="auto"/>
        </w:pBdr>
        <w:rPr>
          <w:rFonts w:ascii="Arial" w:eastAsia="Arial Unicode MS" w:hAnsi="Arial" w:cstheme="minorBidi"/>
          <w:b/>
          <w:bCs/>
          <w:sz w:val="20"/>
          <w:szCs w:val="20"/>
          <w:lang w:eastAsia="ja-JP"/>
        </w:rPr>
      </w:pPr>
      <w:r w:rsidRPr="00BA1FB6">
        <w:rPr>
          <w:rFonts w:ascii="Arial" w:eastAsia="Arial Unicode MS" w:hAnsi="Arial" w:cstheme="minorBidi"/>
          <w:b/>
          <w:bCs/>
          <w:sz w:val="20"/>
          <w:szCs w:val="20"/>
          <w:lang w:eastAsia="ja-JP"/>
        </w:rPr>
        <w:t>Proposal 6: RAN2 to further discuss how to trigger TA report:</w:t>
      </w:r>
    </w:p>
    <w:p w14:paraId="6325B1C4" w14:textId="77777777" w:rsidR="006444CC" w:rsidRPr="00BA1FB6" w:rsidRDefault="006444CC" w:rsidP="006444CC">
      <w:pPr>
        <w:pStyle w:val="NormalWeb"/>
        <w:pBdr>
          <w:top w:val="single" w:sz="4" w:space="1" w:color="auto"/>
          <w:left w:val="single" w:sz="4" w:space="4" w:color="auto"/>
          <w:bottom w:val="single" w:sz="4" w:space="1" w:color="auto"/>
          <w:right w:val="single" w:sz="4" w:space="4" w:color="auto"/>
        </w:pBdr>
        <w:rPr>
          <w:rFonts w:ascii="Arial" w:eastAsia="Arial Unicode MS" w:hAnsi="Arial" w:cstheme="minorBidi"/>
          <w:b/>
          <w:bCs/>
          <w:sz w:val="20"/>
          <w:szCs w:val="20"/>
          <w:lang w:eastAsia="ja-JP"/>
        </w:rPr>
      </w:pPr>
      <w:r w:rsidRPr="00BA1FB6">
        <w:rPr>
          <w:rFonts w:ascii="Arial" w:eastAsia="Arial Unicode MS" w:hAnsi="Arial" w:cstheme="minorBidi"/>
          <w:b/>
          <w:bCs/>
          <w:sz w:val="20"/>
          <w:szCs w:val="20"/>
          <w:lang w:eastAsia="ja-JP"/>
        </w:rPr>
        <w:t>Option 1: TA report can be triggered when RACH is initiated, and whether TA report is included in MSG3/MSG5 or MSGA/next UL Grant following MSGB depends on existing LCP procedure;</w:t>
      </w:r>
    </w:p>
    <w:p w14:paraId="38219EC5" w14:textId="77777777" w:rsidR="006444CC" w:rsidRPr="00BA1FB6" w:rsidRDefault="006444CC" w:rsidP="006444CC">
      <w:pPr>
        <w:pStyle w:val="NormalWeb"/>
        <w:pBdr>
          <w:top w:val="single" w:sz="4" w:space="1" w:color="auto"/>
          <w:left w:val="single" w:sz="4" w:space="4" w:color="auto"/>
          <w:bottom w:val="single" w:sz="4" w:space="1" w:color="auto"/>
          <w:right w:val="single" w:sz="4" w:space="4" w:color="auto"/>
        </w:pBdr>
        <w:rPr>
          <w:rFonts w:ascii="Arial" w:eastAsia="Arial Unicode MS" w:hAnsi="Arial" w:cstheme="minorBidi"/>
          <w:b/>
          <w:bCs/>
          <w:sz w:val="20"/>
          <w:szCs w:val="20"/>
          <w:lang w:eastAsia="ja-JP"/>
        </w:rPr>
      </w:pPr>
      <w:r w:rsidRPr="00BA1FB6">
        <w:rPr>
          <w:rFonts w:ascii="Arial" w:eastAsia="Arial Unicode MS" w:hAnsi="Arial" w:cstheme="minorBidi"/>
          <w:b/>
          <w:bCs/>
          <w:sz w:val="20"/>
          <w:szCs w:val="20"/>
          <w:lang w:eastAsia="ja-JP"/>
        </w:rPr>
        <w:t>Option 2: TA report can be triggered by some event or rule, e.g. If the difference between the current TA used by the UE and the TA value known to gNB (=the value last reported by the UE) exceeds a threshold; or by a threshold/hysteresis in the UE (the threshold can be wrt the last reported TA + common drift rate);</w:t>
      </w:r>
    </w:p>
    <w:p w14:paraId="7CD4BAFD" w14:textId="77777777" w:rsidR="006444CC" w:rsidRPr="00BA1FB6" w:rsidRDefault="006444CC" w:rsidP="006444CC">
      <w:pPr>
        <w:pStyle w:val="NormalWeb"/>
        <w:pBdr>
          <w:top w:val="single" w:sz="4" w:space="1" w:color="auto"/>
          <w:left w:val="single" w:sz="4" w:space="4" w:color="auto"/>
          <w:bottom w:val="single" w:sz="4" w:space="1" w:color="auto"/>
          <w:right w:val="single" w:sz="4" w:space="4" w:color="auto"/>
        </w:pBdr>
        <w:rPr>
          <w:rFonts w:ascii="Arial" w:eastAsia="Arial Unicode MS" w:hAnsi="Arial" w:cstheme="minorBidi"/>
          <w:b/>
          <w:bCs/>
          <w:sz w:val="20"/>
          <w:szCs w:val="20"/>
          <w:lang w:eastAsia="ja-JP"/>
        </w:rPr>
      </w:pPr>
      <w:r w:rsidRPr="00BA1FB6">
        <w:rPr>
          <w:rFonts w:ascii="Arial" w:eastAsia="Arial Unicode MS" w:hAnsi="Arial" w:cstheme="minorBidi"/>
          <w:b/>
          <w:bCs/>
          <w:sz w:val="20"/>
          <w:szCs w:val="20"/>
          <w:lang w:eastAsia="ja-JP"/>
        </w:rPr>
        <w:t>Option 3: Whether UE reports UE-calculated TA to NW and in which message the report should be included should only be controlled by NW</w:t>
      </w:r>
    </w:p>
    <w:p w14:paraId="08166A6F" w14:textId="77777777" w:rsidR="006444CC" w:rsidRPr="00F0600C" w:rsidRDefault="006444CC" w:rsidP="006444CC">
      <w:pPr>
        <w:pStyle w:val="NormalWeb"/>
        <w:rPr>
          <w:color w:val="000000"/>
        </w:rPr>
      </w:pPr>
      <w:r>
        <w:rPr>
          <w:rFonts w:ascii="Arial" w:eastAsia="Arial Unicode MS" w:hAnsi="Arial"/>
          <w:sz w:val="20"/>
          <w:szCs w:val="20"/>
        </w:rPr>
        <w:t>In this contribution</w:t>
      </w:r>
      <w:r w:rsidRPr="00A5791A">
        <w:rPr>
          <w:rFonts w:ascii="Arial" w:eastAsia="Arial Unicode MS" w:hAnsi="Arial"/>
          <w:sz w:val="20"/>
          <w:szCs w:val="20"/>
        </w:rPr>
        <w:t>, we discuss requirements for TA reporting and propose enhancements to reduce the signalling that it will incur.</w:t>
      </w:r>
    </w:p>
    <w:p w14:paraId="5EFDD4CD" w14:textId="77777777" w:rsidR="006444CC" w:rsidRDefault="006444CC" w:rsidP="006444CC">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Pr>
          <w:rFonts w:ascii="Arial" w:eastAsia="Arial Unicode MS" w:hAnsi="Arial"/>
          <w:kern w:val="0"/>
          <w:sz w:val="32"/>
          <w:szCs w:val="20"/>
          <w:lang w:eastAsia="en-US"/>
        </w:rPr>
        <w:t xml:space="preserve"> 2. </w:t>
      </w:r>
      <w:r>
        <w:rPr>
          <w:rFonts w:ascii="Arial" w:eastAsia="Arial Unicode MS" w:hAnsi="Arial"/>
          <w:kern w:val="0"/>
          <w:sz w:val="32"/>
          <w:szCs w:val="20"/>
        </w:rPr>
        <w:t>Discussion</w:t>
      </w:r>
    </w:p>
    <w:p w14:paraId="4AD9AA51" w14:textId="77777777" w:rsidR="006444CC" w:rsidRDefault="006444CC" w:rsidP="006444CC">
      <w:pPr>
        <w:spacing w:after="120"/>
        <w:rPr>
          <w:rFonts w:ascii="Arial" w:eastAsia="SimSun" w:hAnsi="Arial" w:cs="Arial"/>
          <w:kern w:val="0"/>
          <w:sz w:val="28"/>
          <w:szCs w:val="20"/>
          <w:lang w:val="en-US" w:eastAsia="zh-CN"/>
        </w:rPr>
      </w:pPr>
      <w:r w:rsidRPr="0076466A">
        <w:rPr>
          <w:rFonts w:ascii="Arial" w:eastAsia="SimSun" w:hAnsi="Arial" w:cs="Arial"/>
          <w:kern w:val="0"/>
          <w:sz w:val="28"/>
          <w:szCs w:val="20"/>
          <w:lang w:val="en-US" w:eastAsia="zh-CN"/>
        </w:rPr>
        <w:t>2.</w:t>
      </w:r>
      <w:r>
        <w:rPr>
          <w:rFonts w:ascii="Arial" w:eastAsia="SimSun" w:hAnsi="Arial" w:cs="Arial"/>
          <w:kern w:val="0"/>
          <w:sz w:val="28"/>
          <w:szCs w:val="20"/>
          <w:lang w:val="en-US" w:eastAsia="zh-CN"/>
        </w:rPr>
        <w:t>1</w:t>
      </w:r>
      <w:r w:rsidRPr="0076466A">
        <w:rPr>
          <w:rFonts w:ascii="Arial" w:eastAsia="SimSun" w:hAnsi="Arial" w:cs="Arial"/>
          <w:kern w:val="0"/>
          <w:sz w:val="28"/>
          <w:szCs w:val="20"/>
          <w:lang w:val="en-US" w:eastAsia="zh-CN"/>
        </w:rPr>
        <w:t xml:space="preserve"> </w:t>
      </w:r>
      <w:r>
        <w:rPr>
          <w:rFonts w:ascii="Arial" w:eastAsia="SimSun" w:hAnsi="Arial" w:cs="Arial"/>
          <w:kern w:val="0"/>
          <w:sz w:val="28"/>
          <w:szCs w:val="20"/>
          <w:lang w:val="en-US" w:eastAsia="zh-CN"/>
        </w:rPr>
        <w:t>Need of information at gNB side</w:t>
      </w:r>
    </w:p>
    <w:p w14:paraId="1B67CA35" w14:textId="77777777" w:rsidR="006444CC" w:rsidRDefault="006444CC" w:rsidP="006444CC">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It is necessary for the gNB to apply an offset</w:t>
      </w:r>
      <w:bookmarkStart w:id="1" w:name="_Hlk61523081"/>
      <w:r>
        <w:rPr>
          <w:rFonts w:ascii="Arial" w:eastAsia="Arial Unicode MS" w:hAnsi="Arial"/>
          <w:kern w:val="0"/>
          <w:sz w:val="20"/>
          <w:szCs w:val="20"/>
        </w:rPr>
        <w:t>, which corresponds to a number of delayed subframes, for UL scheduling, i.e. DL subframes between the subframe where the UL grant received and the subframe where the corresponding UL transmission shall happen. This offset should be at least a delay corresponding to the RTT. This is to ensure that the UL grant can be transmitted to the UE, decoded by the UE and the corresponding UL transmission can arrive at the gNB at the expected subframe.</w:t>
      </w:r>
    </w:p>
    <w:p w14:paraId="77C5127E" w14:textId="77777777" w:rsidR="006444CC" w:rsidRDefault="006444CC" w:rsidP="006444CC">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lastRenderedPageBreak/>
        <w:t>This RTT time minimum value will vary during the length of the connection between a UE and an NTN gNB and the offset value should stay above but close to it. Having a static maximum value is safer but this causes even more delay.</w:t>
      </w:r>
    </w:p>
    <w:p w14:paraId="5E63514D" w14:textId="77777777" w:rsidR="006444CC" w:rsidRDefault="006444CC" w:rsidP="006444CC">
      <w:pPr>
        <w:widowControl/>
        <w:spacing w:after="120" w:line="240" w:lineRule="atLeast"/>
        <w:rPr>
          <w:rFonts w:ascii="Times New Roman" w:eastAsia="Malgun Gothic" w:hAnsi="Times New Roman" w:cs="Times New Roman"/>
          <w:b/>
          <w:szCs w:val="24"/>
          <w:lang w:eastAsia="zh-CN"/>
        </w:rPr>
      </w:pPr>
      <w:r>
        <w:rPr>
          <w:rFonts w:ascii="Arial" w:eastAsia="Arial Unicode MS" w:hAnsi="Arial"/>
          <w:kern w:val="0"/>
          <w:sz w:val="20"/>
          <w:szCs w:val="20"/>
        </w:rPr>
        <w:t>The variation of RTT from a cell centre and cell edge UE depends on the altitude of the satellite, in TR 38.821 this variation is 20ms for GEO and 6.36ms for LEO at 600km. This absolute value reduces as satellites have lower altitudes and serve smaller cells however it represents a higher relative delay since the RTT is significantly lower.</w:t>
      </w:r>
    </w:p>
    <w:p w14:paraId="2332D59C" w14:textId="77777777" w:rsidR="006444CC" w:rsidRDefault="006444CC" w:rsidP="006444CC">
      <w:pPr>
        <w:widowControl/>
        <w:spacing w:after="120" w:line="240" w:lineRule="atLeast"/>
        <w:rPr>
          <w:rFonts w:ascii="Times New Roman" w:eastAsia="Malgun Gothic" w:hAnsi="Times New Roman" w:cs="Times New Roman"/>
          <w:b/>
          <w:szCs w:val="24"/>
          <w:lang w:eastAsia="zh-CN"/>
        </w:rPr>
      </w:pPr>
      <w:r w:rsidRPr="00FC5EA1">
        <w:rPr>
          <w:rFonts w:ascii="Times New Roman" w:eastAsia="Malgun Gothic" w:hAnsi="Times New Roman" w:cs="Times New Roman"/>
          <w:b/>
          <w:szCs w:val="24"/>
          <w:lang w:eastAsia="zh-CN"/>
        </w:rPr>
        <w:t xml:space="preserve">Observation </w:t>
      </w:r>
      <w:r>
        <w:rPr>
          <w:rFonts w:ascii="Times New Roman" w:eastAsia="Malgun Gothic" w:hAnsi="Times New Roman" w:cs="Times New Roman"/>
          <w:b/>
          <w:szCs w:val="24"/>
          <w:lang w:eastAsia="zh-CN"/>
        </w:rPr>
        <w:t>1</w:t>
      </w:r>
      <w:r w:rsidRPr="00FC5EA1">
        <w:rPr>
          <w:rFonts w:ascii="Times New Roman" w:eastAsia="Malgun Gothic" w:hAnsi="Times New Roman" w:cs="Times New Roman"/>
          <w:b/>
          <w:szCs w:val="24"/>
          <w:lang w:eastAsia="zh-CN"/>
        </w:rPr>
        <w:t xml:space="preserve">: </w:t>
      </w:r>
      <w:r>
        <w:rPr>
          <w:rFonts w:ascii="Times New Roman" w:eastAsia="Malgun Gothic" w:hAnsi="Times New Roman" w:cs="Times New Roman"/>
          <w:b/>
          <w:szCs w:val="24"/>
          <w:lang w:eastAsia="zh-CN"/>
        </w:rPr>
        <w:t>Full RTT between UE and gNB will vary significantly during a connection, especially for LEO.</w:t>
      </w:r>
    </w:p>
    <w:p w14:paraId="703984F4" w14:textId="77777777" w:rsidR="006444CC" w:rsidRDefault="006444CC" w:rsidP="006444CC">
      <w:pPr>
        <w:widowControl/>
        <w:spacing w:after="120" w:line="240" w:lineRule="atLeast"/>
        <w:rPr>
          <w:rFonts w:ascii="Times New Roman" w:eastAsia="Malgun Gothic" w:hAnsi="Times New Roman" w:cs="Times New Roman"/>
          <w:b/>
          <w:szCs w:val="24"/>
          <w:lang w:eastAsia="zh-CN"/>
        </w:rPr>
      </w:pPr>
      <w:r>
        <w:rPr>
          <w:rFonts w:ascii="Arial" w:eastAsia="Arial Unicode MS" w:hAnsi="Arial"/>
          <w:kern w:val="0"/>
          <w:sz w:val="20"/>
          <w:szCs w:val="20"/>
        </w:rPr>
        <w:t>If the RTT changes so much that the offset is not appropriate, the offset needs to be changed and both the UE and the gNB need to agree on what this value will be at the same time. If there is a misalignment between the UE and the gNB on the offset value, this could jeopardise UL scheduling.</w:t>
      </w:r>
    </w:p>
    <w:p w14:paraId="69AE8930" w14:textId="7C82B133" w:rsidR="006444CC" w:rsidRDefault="006444CC" w:rsidP="006444CC">
      <w:pPr>
        <w:widowControl/>
        <w:spacing w:after="120" w:line="240" w:lineRule="atLeast"/>
        <w:rPr>
          <w:rFonts w:ascii="Times New Roman" w:eastAsia="Malgun Gothic" w:hAnsi="Times New Roman" w:cs="Times New Roman"/>
          <w:b/>
          <w:szCs w:val="24"/>
          <w:lang w:eastAsia="zh-CN"/>
        </w:rPr>
      </w:pPr>
      <w:r w:rsidRPr="00FC5EA1">
        <w:rPr>
          <w:rFonts w:ascii="Times New Roman" w:eastAsia="Malgun Gothic" w:hAnsi="Times New Roman" w:cs="Times New Roman"/>
          <w:b/>
          <w:szCs w:val="24"/>
          <w:lang w:eastAsia="zh-CN"/>
        </w:rPr>
        <w:t xml:space="preserve">Observation </w:t>
      </w:r>
      <w:r>
        <w:rPr>
          <w:rFonts w:ascii="Times New Roman" w:eastAsia="Malgun Gothic" w:hAnsi="Times New Roman" w:cs="Times New Roman"/>
          <w:b/>
          <w:szCs w:val="24"/>
          <w:lang w:eastAsia="zh-CN"/>
        </w:rPr>
        <w:t>2</w:t>
      </w:r>
      <w:r w:rsidRPr="00FC5EA1">
        <w:rPr>
          <w:rFonts w:ascii="Times New Roman" w:eastAsia="Malgun Gothic" w:hAnsi="Times New Roman" w:cs="Times New Roman"/>
          <w:b/>
          <w:szCs w:val="24"/>
          <w:lang w:eastAsia="zh-CN"/>
        </w:rPr>
        <w:t xml:space="preserve">: </w:t>
      </w:r>
      <w:r>
        <w:rPr>
          <w:rFonts w:ascii="Times New Roman" w:eastAsia="Malgun Gothic" w:hAnsi="Times New Roman" w:cs="Times New Roman"/>
          <w:b/>
          <w:szCs w:val="24"/>
          <w:lang w:eastAsia="zh-CN"/>
        </w:rPr>
        <w:t>UE and gNB need to maintain knowledge of absolute RTT during connection</w:t>
      </w:r>
      <w:r w:rsidR="002145CE">
        <w:rPr>
          <w:rFonts w:ascii="Times New Roman" w:eastAsia="Malgun Gothic" w:hAnsi="Times New Roman" w:cs="Times New Roman"/>
          <w:b/>
          <w:szCs w:val="24"/>
          <w:lang w:eastAsia="zh-CN"/>
        </w:rPr>
        <w:t xml:space="preserve">. Additional signalling is needed to ensure this, </w:t>
      </w:r>
      <w:r>
        <w:rPr>
          <w:rFonts w:ascii="Times New Roman" w:eastAsia="Malgun Gothic" w:hAnsi="Times New Roman" w:cs="Times New Roman"/>
          <w:b/>
          <w:szCs w:val="24"/>
          <w:lang w:eastAsia="zh-CN"/>
        </w:rPr>
        <w:t>either via TA or position reporting.</w:t>
      </w:r>
    </w:p>
    <w:p w14:paraId="642DF918" w14:textId="4AD426F3" w:rsidR="006444CC" w:rsidRDefault="006444CC" w:rsidP="006444CC">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The question of whether TA or position should be used is still being discussed</w:t>
      </w:r>
      <w:r w:rsidR="003206D0">
        <w:rPr>
          <w:rFonts w:ascii="Arial" w:eastAsia="Arial Unicode MS" w:hAnsi="Arial"/>
          <w:kern w:val="0"/>
          <w:sz w:val="20"/>
          <w:szCs w:val="20"/>
        </w:rPr>
        <w:t xml:space="preserve"> in Proposal 5 of</w:t>
      </w:r>
      <w:r>
        <w:rPr>
          <w:rFonts w:ascii="Arial" w:eastAsia="Arial Unicode MS" w:hAnsi="Arial"/>
          <w:kern w:val="0"/>
          <w:sz w:val="20"/>
          <w:szCs w:val="20"/>
        </w:rPr>
        <w:t xml:space="preserve"> [2]</w:t>
      </w:r>
      <w:r w:rsidR="003206D0">
        <w:rPr>
          <w:rFonts w:ascii="Arial" w:eastAsia="Arial Unicode MS" w:hAnsi="Arial"/>
          <w:kern w:val="0"/>
          <w:sz w:val="20"/>
          <w:szCs w:val="20"/>
        </w:rPr>
        <w:t>.</w:t>
      </w:r>
      <w:r w:rsidR="005171FE">
        <w:rPr>
          <w:rFonts w:ascii="Arial" w:eastAsia="Arial Unicode MS" w:hAnsi="Arial"/>
          <w:kern w:val="0"/>
          <w:sz w:val="20"/>
          <w:szCs w:val="20"/>
        </w:rPr>
        <w:t xml:space="preserve"> </w:t>
      </w:r>
      <w:r>
        <w:rPr>
          <w:rFonts w:ascii="Arial" w:eastAsia="Arial Unicode MS" w:hAnsi="Arial"/>
          <w:kern w:val="0"/>
          <w:sz w:val="20"/>
          <w:szCs w:val="20"/>
        </w:rPr>
        <w:t>Here we provide a summarised view on the two different options:</w:t>
      </w:r>
    </w:p>
    <w:tbl>
      <w:tblPr>
        <w:tblStyle w:val="TableGrid"/>
        <w:tblW w:w="9923" w:type="dxa"/>
        <w:tblInd w:w="-147" w:type="dxa"/>
        <w:tblLook w:val="04A0" w:firstRow="1" w:lastRow="0" w:firstColumn="1" w:lastColumn="0" w:noHBand="0" w:noVBand="1"/>
      </w:tblPr>
      <w:tblGrid>
        <w:gridCol w:w="2977"/>
        <w:gridCol w:w="3261"/>
        <w:gridCol w:w="3685"/>
      </w:tblGrid>
      <w:tr w:rsidR="006444CC" w14:paraId="42895845" w14:textId="77777777" w:rsidTr="003206D0">
        <w:tc>
          <w:tcPr>
            <w:tcW w:w="2977" w:type="dxa"/>
          </w:tcPr>
          <w:p w14:paraId="52BA04B4" w14:textId="77777777" w:rsidR="006444CC" w:rsidRDefault="006444CC" w:rsidP="003C289D">
            <w:pPr>
              <w:widowControl/>
              <w:spacing w:after="120" w:line="240" w:lineRule="atLeast"/>
              <w:rPr>
                <w:rFonts w:ascii="Arial" w:eastAsia="Arial Unicode MS" w:hAnsi="Arial"/>
                <w:kern w:val="0"/>
                <w:sz w:val="20"/>
                <w:szCs w:val="20"/>
              </w:rPr>
            </w:pPr>
          </w:p>
        </w:tc>
        <w:tc>
          <w:tcPr>
            <w:tcW w:w="3261" w:type="dxa"/>
          </w:tcPr>
          <w:p w14:paraId="45535850" w14:textId="77777777" w:rsidR="006444CC" w:rsidRDefault="006444CC" w:rsidP="003C289D">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Pros</w:t>
            </w:r>
          </w:p>
        </w:tc>
        <w:tc>
          <w:tcPr>
            <w:tcW w:w="3685" w:type="dxa"/>
          </w:tcPr>
          <w:p w14:paraId="296FD69F" w14:textId="77777777" w:rsidR="006444CC" w:rsidRDefault="006444CC" w:rsidP="003C289D">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Cons</w:t>
            </w:r>
          </w:p>
        </w:tc>
      </w:tr>
      <w:tr w:rsidR="006444CC" w14:paraId="66C4026F" w14:textId="77777777" w:rsidTr="003206D0">
        <w:tc>
          <w:tcPr>
            <w:tcW w:w="2977" w:type="dxa"/>
          </w:tcPr>
          <w:p w14:paraId="2A0C25FC" w14:textId="77777777" w:rsidR="006444CC" w:rsidRDefault="006444CC" w:rsidP="003C289D">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Position reporting</w:t>
            </w:r>
          </w:p>
        </w:tc>
        <w:tc>
          <w:tcPr>
            <w:tcW w:w="3261" w:type="dxa"/>
          </w:tcPr>
          <w:p w14:paraId="53DAE02E" w14:textId="47E714F7" w:rsidR="006444CC" w:rsidRDefault="00B30D3C" w:rsidP="003C289D">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Regardless the mov</w:t>
            </w:r>
            <w:r w:rsidR="00080CB6">
              <w:rPr>
                <w:rFonts w:ascii="Arial" w:eastAsia="Arial Unicode MS" w:hAnsi="Arial"/>
                <w:kern w:val="0"/>
                <w:sz w:val="20"/>
                <w:szCs w:val="20"/>
              </w:rPr>
              <w:t>ement</w:t>
            </w:r>
            <w:r>
              <w:rPr>
                <w:rFonts w:ascii="Arial" w:eastAsia="Arial Unicode MS" w:hAnsi="Arial"/>
                <w:kern w:val="0"/>
                <w:sz w:val="20"/>
                <w:szCs w:val="20"/>
              </w:rPr>
              <w:t xml:space="preserve"> of </w:t>
            </w:r>
            <w:r w:rsidR="00080CB6">
              <w:rPr>
                <w:rFonts w:ascii="Arial" w:eastAsia="Arial Unicode MS" w:hAnsi="Arial"/>
                <w:kern w:val="0"/>
                <w:sz w:val="20"/>
                <w:szCs w:val="20"/>
              </w:rPr>
              <w:t xml:space="preserve">the </w:t>
            </w:r>
            <w:r>
              <w:rPr>
                <w:rFonts w:ascii="Arial" w:eastAsia="Arial Unicode MS" w:hAnsi="Arial"/>
                <w:kern w:val="0"/>
                <w:sz w:val="20"/>
                <w:szCs w:val="20"/>
              </w:rPr>
              <w:t>satellite</w:t>
            </w:r>
            <w:r w:rsidR="00080CB6">
              <w:rPr>
                <w:rFonts w:ascii="Arial" w:eastAsia="Arial Unicode MS" w:hAnsi="Arial"/>
                <w:kern w:val="0"/>
                <w:sz w:val="20"/>
                <w:szCs w:val="20"/>
              </w:rPr>
              <w:t>,</w:t>
            </w:r>
            <w:r>
              <w:rPr>
                <w:rFonts w:ascii="Arial" w:eastAsia="Arial Unicode MS" w:hAnsi="Arial"/>
                <w:kern w:val="0"/>
                <w:sz w:val="20"/>
                <w:szCs w:val="20"/>
              </w:rPr>
              <w:t xml:space="preserve"> </w:t>
            </w:r>
            <w:r w:rsidR="006444CC">
              <w:rPr>
                <w:rFonts w:ascii="Arial" w:eastAsia="Arial Unicode MS" w:hAnsi="Arial"/>
                <w:kern w:val="0"/>
                <w:sz w:val="20"/>
                <w:szCs w:val="20"/>
              </w:rPr>
              <w:t xml:space="preserve">If </w:t>
            </w:r>
            <w:r w:rsidR="00080CB6">
              <w:rPr>
                <w:rFonts w:ascii="Arial" w:eastAsia="Arial Unicode MS" w:hAnsi="Arial"/>
                <w:kern w:val="0"/>
                <w:sz w:val="20"/>
                <w:szCs w:val="20"/>
              </w:rPr>
              <w:t xml:space="preserve">a </w:t>
            </w:r>
            <w:r>
              <w:rPr>
                <w:rFonts w:ascii="Arial" w:eastAsia="Arial Unicode MS" w:hAnsi="Arial"/>
                <w:kern w:val="0"/>
                <w:sz w:val="20"/>
                <w:szCs w:val="20"/>
              </w:rPr>
              <w:t xml:space="preserve">UE </w:t>
            </w:r>
            <w:r w:rsidR="006444CC">
              <w:rPr>
                <w:rFonts w:ascii="Arial" w:eastAsia="Arial Unicode MS" w:hAnsi="Arial"/>
                <w:kern w:val="0"/>
                <w:sz w:val="20"/>
                <w:szCs w:val="20"/>
              </w:rPr>
              <w:t>position does not change significantly during connection,</w:t>
            </w:r>
            <w:r>
              <w:rPr>
                <w:rFonts w:ascii="Arial" w:eastAsia="Arial Unicode MS" w:hAnsi="Arial"/>
                <w:kern w:val="0"/>
                <w:sz w:val="20"/>
                <w:szCs w:val="20"/>
              </w:rPr>
              <w:t xml:space="preserve"> </w:t>
            </w:r>
            <w:r w:rsidR="006444CC">
              <w:rPr>
                <w:rFonts w:ascii="Arial" w:eastAsia="Arial Unicode MS" w:hAnsi="Arial"/>
                <w:kern w:val="0"/>
                <w:sz w:val="20"/>
                <w:szCs w:val="20"/>
              </w:rPr>
              <w:t>may only need to be sent once</w:t>
            </w:r>
            <w:r w:rsidR="009D4362">
              <w:rPr>
                <w:rFonts w:ascii="Arial" w:eastAsia="Arial Unicode MS" w:hAnsi="Arial"/>
                <w:kern w:val="0"/>
                <w:sz w:val="20"/>
                <w:szCs w:val="20"/>
              </w:rPr>
              <w:t>.</w:t>
            </w:r>
          </w:p>
          <w:p w14:paraId="2F1A0300" w14:textId="071C15A9" w:rsidR="009D4362" w:rsidRDefault="00080CB6" w:rsidP="00281C7E">
            <w:pPr>
              <w:widowControl/>
              <w:spacing w:after="120" w:line="240" w:lineRule="atLeast"/>
              <w:jc w:val="left"/>
              <w:rPr>
                <w:rFonts w:ascii="Arial" w:eastAsia="Arial Unicode MS" w:hAnsi="Arial"/>
                <w:kern w:val="0"/>
                <w:sz w:val="20"/>
                <w:szCs w:val="20"/>
              </w:rPr>
            </w:pPr>
            <w:r>
              <w:rPr>
                <w:rFonts w:ascii="Arial" w:eastAsia="Arial Unicode MS" w:hAnsi="Arial"/>
                <w:kern w:val="0"/>
                <w:sz w:val="20"/>
                <w:szCs w:val="20"/>
              </w:rPr>
              <w:t>U</w:t>
            </w:r>
            <w:r w:rsidR="009D4362">
              <w:rPr>
                <w:rFonts w:ascii="Arial" w:eastAsia="Arial Unicode MS" w:hAnsi="Arial"/>
                <w:kern w:val="0"/>
                <w:sz w:val="20"/>
                <w:szCs w:val="20"/>
              </w:rPr>
              <w:t>seful for other purpose</w:t>
            </w:r>
            <w:r>
              <w:rPr>
                <w:rFonts w:ascii="Arial" w:eastAsia="Arial Unicode MS" w:hAnsi="Arial"/>
                <w:kern w:val="0"/>
                <w:sz w:val="20"/>
                <w:szCs w:val="20"/>
              </w:rPr>
              <w:t>s</w:t>
            </w:r>
            <w:r w:rsidR="009D4362">
              <w:rPr>
                <w:rFonts w:ascii="Arial" w:eastAsia="Arial Unicode MS" w:hAnsi="Arial"/>
                <w:kern w:val="0"/>
                <w:sz w:val="20"/>
                <w:szCs w:val="20"/>
              </w:rPr>
              <w:t xml:space="preserve"> th</w:t>
            </w:r>
            <w:r w:rsidR="00CA1514">
              <w:rPr>
                <w:rFonts w:ascii="Arial" w:eastAsia="Arial Unicode MS" w:hAnsi="Arial"/>
                <w:kern w:val="0"/>
                <w:sz w:val="20"/>
                <w:szCs w:val="20"/>
              </w:rPr>
              <w:t>a</w:t>
            </w:r>
            <w:r w:rsidR="009D4362">
              <w:rPr>
                <w:rFonts w:ascii="Arial" w:eastAsia="Arial Unicode MS" w:hAnsi="Arial"/>
                <w:kern w:val="0"/>
                <w:sz w:val="20"/>
                <w:szCs w:val="20"/>
              </w:rPr>
              <w:t xml:space="preserve">n offset management. </w:t>
            </w:r>
          </w:p>
        </w:tc>
        <w:tc>
          <w:tcPr>
            <w:tcW w:w="3685" w:type="dxa"/>
          </w:tcPr>
          <w:p w14:paraId="13F1D14C" w14:textId="77777777" w:rsidR="006444CC" w:rsidRDefault="006444CC" w:rsidP="003C289D">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Requires measurement gaps for GNSS</w:t>
            </w:r>
          </w:p>
          <w:p w14:paraId="3EF71039" w14:textId="77777777" w:rsidR="006444CC" w:rsidRDefault="006444CC" w:rsidP="003C289D">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Consumes more battery</w:t>
            </w:r>
          </w:p>
          <w:p w14:paraId="27363CB7" w14:textId="77777777" w:rsidR="006444CC" w:rsidRDefault="006444CC" w:rsidP="003C289D">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Requires more bits to signal, may not be doable in the first few messages</w:t>
            </w:r>
          </w:p>
        </w:tc>
      </w:tr>
      <w:tr w:rsidR="006444CC" w14:paraId="73465181" w14:textId="77777777" w:rsidTr="003206D0">
        <w:tc>
          <w:tcPr>
            <w:tcW w:w="2977" w:type="dxa"/>
          </w:tcPr>
          <w:p w14:paraId="089E40E2" w14:textId="77777777" w:rsidR="006444CC" w:rsidRDefault="006444CC" w:rsidP="003C289D">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TA reporting</w:t>
            </w:r>
          </w:p>
        </w:tc>
        <w:tc>
          <w:tcPr>
            <w:tcW w:w="3261" w:type="dxa"/>
          </w:tcPr>
          <w:p w14:paraId="3A2BC870" w14:textId="77777777" w:rsidR="006444CC" w:rsidRDefault="006444CC" w:rsidP="003C289D">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Low signalling payload</w:t>
            </w:r>
          </w:p>
          <w:p w14:paraId="0FD3E76B" w14:textId="77777777" w:rsidR="006444CC" w:rsidRDefault="006444CC" w:rsidP="003C289D">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TA is already used in the standard</w:t>
            </w:r>
          </w:p>
        </w:tc>
        <w:tc>
          <w:tcPr>
            <w:tcW w:w="3685" w:type="dxa"/>
          </w:tcPr>
          <w:p w14:paraId="03046006" w14:textId="349F5E84" w:rsidR="00B30D3C" w:rsidRDefault="00B30D3C" w:rsidP="003C289D">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Even if the UE position does not change significantly, regular report may be necessary during of the connection due to satellite movement</w:t>
            </w:r>
            <w:r w:rsidR="008E5761">
              <w:rPr>
                <w:rFonts w:ascii="Arial" w:eastAsia="Arial Unicode MS" w:hAnsi="Arial"/>
                <w:kern w:val="0"/>
                <w:sz w:val="20"/>
                <w:szCs w:val="20"/>
              </w:rPr>
              <w:t>.</w:t>
            </w:r>
          </w:p>
          <w:p w14:paraId="4F61BAC1" w14:textId="4D27B139" w:rsidR="006444CC" w:rsidRDefault="006444CC" w:rsidP="003C289D">
            <w:pPr>
              <w:widowControl/>
              <w:spacing w:after="120" w:line="240" w:lineRule="atLeast"/>
              <w:rPr>
                <w:rFonts w:ascii="Arial" w:eastAsia="Arial Unicode MS" w:hAnsi="Arial"/>
                <w:kern w:val="0"/>
                <w:sz w:val="20"/>
                <w:szCs w:val="20"/>
              </w:rPr>
            </w:pPr>
          </w:p>
        </w:tc>
      </w:tr>
    </w:tbl>
    <w:p w14:paraId="6BB1C86F" w14:textId="77777777" w:rsidR="006444CC" w:rsidRDefault="006444CC" w:rsidP="006444CC">
      <w:pPr>
        <w:widowControl/>
        <w:spacing w:after="120" w:line="240" w:lineRule="atLeast"/>
        <w:rPr>
          <w:rFonts w:ascii="Arial" w:eastAsia="Arial Unicode MS" w:hAnsi="Arial"/>
          <w:kern w:val="0"/>
          <w:sz w:val="20"/>
          <w:szCs w:val="20"/>
        </w:rPr>
      </w:pPr>
    </w:p>
    <w:p w14:paraId="710CF81F" w14:textId="7DAF7A21" w:rsidR="002145CE" w:rsidRDefault="002145CE" w:rsidP="006444CC">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 xml:space="preserve">In terms of signalling, </w:t>
      </w:r>
      <w:r w:rsidR="00E7164B">
        <w:rPr>
          <w:rFonts w:ascii="Arial" w:eastAsia="Arial Unicode MS" w:hAnsi="Arial"/>
          <w:kern w:val="0"/>
          <w:sz w:val="20"/>
          <w:szCs w:val="20"/>
        </w:rPr>
        <w:t>the</w:t>
      </w:r>
      <w:r>
        <w:rPr>
          <w:rFonts w:ascii="Arial" w:eastAsia="Arial Unicode MS" w:hAnsi="Arial"/>
          <w:kern w:val="0"/>
          <w:sz w:val="20"/>
          <w:szCs w:val="20"/>
        </w:rPr>
        <w:t xml:space="preserve"> TA</w:t>
      </w:r>
      <w:r w:rsidR="00E7164B">
        <w:rPr>
          <w:rFonts w:ascii="Arial" w:eastAsia="Arial Unicode MS" w:hAnsi="Arial"/>
          <w:kern w:val="0"/>
          <w:sz w:val="20"/>
          <w:szCs w:val="20"/>
        </w:rPr>
        <w:t xml:space="preserve"> option might need more frequent signalling but requires fewer bits and it is already present in legacy NR.</w:t>
      </w:r>
    </w:p>
    <w:p w14:paraId="1E632CDB" w14:textId="06C6B30C" w:rsidR="006444CC" w:rsidRDefault="006444CC" w:rsidP="006444CC">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Overall, we think that while position reporting has benefits, TA reporting has advantages in terms of</w:t>
      </w:r>
      <w:r w:rsidR="008331F2">
        <w:rPr>
          <w:rFonts w:ascii="Arial" w:eastAsia="Arial Unicode MS" w:hAnsi="Arial"/>
          <w:kern w:val="0"/>
          <w:sz w:val="20"/>
          <w:szCs w:val="20"/>
        </w:rPr>
        <w:t xml:space="preserve"> </w:t>
      </w:r>
      <w:r>
        <w:rPr>
          <w:rFonts w:ascii="Arial" w:eastAsia="Arial Unicode MS" w:hAnsi="Arial"/>
          <w:kern w:val="0"/>
          <w:sz w:val="20"/>
          <w:szCs w:val="20"/>
        </w:rPr>
        <w:t>measurements gaps, battery requirements and ease of implementation and should be the baseline solution.</w:t>
      </w:r>
    </w:p>
    <w:p w14:paraId="3E8CC83E" w14:textId="4D5688BB" w:rsidR="003845A0" w:rsidRDefault="003845A0" w:rsidP="006444CC">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 xml:space="preserve">Proposal 1: RAN2 continue working on procedure/framework for UE-specific TA report, RAN2 can revisit </w:t>
      </w:r>
      <w:r w:rsidR="00080CB6">
        <w:rPr>
          <w:rFonts w:ascii="Times New Roman" w:eastAsia="Malgun Gothic" w:hAnsi="Times New Roman" w:cs="Times New Roman"/>
          <w:b/>
          <w:szCs w:val="24"/>
          <w:lang w:eastAsia="zh-CN"/>
        </w:rPr>
        <w:t>it</w:t>
      </w:r>
      <w:r>
        <w:rPr>
          <w:rFonts w:ascii="Times New Roman" w:eastAsia="Malgun Gothic" w:hAnsi="Times New Roman" w:cs="Times New Roman"/>
          <w:b/>
          <w:szCs w:val="24"/>
          <w:lang w:eastAsia="zh-CN"/>
        </w:rPr>
        <w:t xml:space="preserve"> if position report is agreed in RAN1</w:t>
      </w:r>
      <w:r w:rsidR="00080CB6" w:rsidRPr="00080CB6">
        <w:rPr>
          <w:rFonts w:ascii="Times New Roman" w:eastAsia="Malgun Gothic" w:hAnsi="Times New Roman" w:cs="Times New Roman"/>
          <w:b/>
          <w:szCs w:val="24"/>
          <w:lang w:eastAsia="zh-CN"/>
        </w:rPr>
        <w:t xml:space="preserve"> </w:t>
      </w:r>
      <w:r w:rsidR="00080CB6">
        <w:rPr>
          <w:rFonts w:ascii="Times New Roman" w:eastAsia="Malgun Gothic" w:hAnsi="Times New Roman" w:cs="Times New Roman"/>
          <w:b/>
          <w:szCs w:val="24"/>
          <w:lang w:eastAsia="zh-CN"/>
        </w:rPr>
        <w:t>instead.</w:t>
      </w:r>
    </w:p>
    <w:p w14:paraId="289FCF0A" w14:textId="77777777" w:rsidR="006444CC" w:rsidRPr="00A563DC" w:rsidRDefault="006444CC" w:rsidP="006444CC">
      <w:pPr>
        <w:widowControl/>
        <w:spacing w:after="120" w:line="240" w:lineRule="atLeast"/>
        <w:rPr>
          <w:rFonts w:ascii="Arial" w:eastAsia="SimSun" w:hAnsi="Arial" w:cs="Arial"/>
          <w:kern w:val="0"/>
          <w:sz w:val="28"/>
          <w:szCs w:val="20"/>
          <w:lang w:eastAsia="zh-CN"/>
        </w:rPr>
      </w:pPr>
    </w:p>
    <w:p w14:paraId="15D681D6" w14:textId="77777777" w:rsidR="006444CC" w:rsidRDefault="006444CC" w:rsidP="006444CC">
      <w:pPr>
        <w:spacing w:after="120"/>
        <w:rPr>
          <w:rFonts w:ascii="Arial" w:eastAsia="SimSun" w:hAnsi="Arial" w:cs="Arial"/>
          <w:kern w:val="0"/>
          <w:sz w:val="28"/>
          <w:szCs w:val="20"/>
          <w:lang w:val="en-US" w:eastAsia="zh-CN"/>
        </w:rPr>
      </w:pPr>
      <w:r w:rsidRPr="0076466A">
        <w:rPr>
          <w:rFonts w:ascii="Arial" w:eastAsia="SimSun" w:hAnsi="Arial" w:cs="Arial"/>
          <w:kern w:val="0"/>
          <w:sz w:val="28"/>
          <w:szCs w:val="20"/>
          <w:lang w:val="en-US" w:eastAsia="zh-CN"/>
        </w:rPr>
        <w:t>2.</w:t>
      </w:r>
      <w:r>
        <w:rPr>
          <w:rFonts w:ascii="Arial" w:eastAsia="SimSun" w:hAnsi="Arial" w:cs="Arial"/>
          <w:kern w:val="0"/>
          <w:sz w:val="28"/>
          <w:szCs w:val="20"/>
          <w:lang w:val="en-US" w:eastAsia="zh-CN"/>
        </w:rPr>
        <w:t>2</w:t>
      </w:r>
      <w:r w:rsidRPr="0076466A">
        <w:rPr>
          <w:rFonts w:ascii="Arial" w:eastAsia="SimSun" w:hAnsi="Arial" w:cs="Arial"/>
          <w:kern w:val="0"/>
          <w:sz w:val="28"/>
          <w:szCs w:val="20"/>
          <w:lang w:val="en-US" w:eastAsia="zh-CN"/>
        </w:rPr>
        <w:t xml:space="preserve"> </w:t>
      </w:r>
      <w:r>
        <w:rPr>
          <w:rFonts w:ascii="Arial" w:eastAsia="SimSun" w:hAnsi="Arial" w:cs="Arial"/>
          <w:kern w:val="0"/>
          <w:sz w:val="28"/>
          <w:szCs w:val="20"/>
          <w:lang w:val="en-US" w:eastAsia="zh-CN"/>
        </w:rPr>
        <w:t>TA Reporting after initial access and associated signalling</w:t>
      </w:r>
    </w:p>
    <w:p w14:paraId="613FA1FE" w14:textId="77777777" w:rsidR="006444CC" w:rsidRDefault="006444CC" w:rsidP="006444CC">
      <w:pPr>
        <w:widowControl/>
        <w:spacing w:after="120" w:line="240" w:lineRule="atLeast"/>
        <w:rPr>
          <w:rFonts w:ascii="Times New Roman" w:eastAsia="Malgun Gothic" w:hAnsi="Times New Roman" w:cs="Times New Roman"/>
          <w:b/>
          <w:szCs w:val="24"/>
          <w:lang w:eastAsia="zh-CN"/>
        </w:rPr>
      </w:pPr>
      <w:r>
        <w:rPr>
          <w:rFonts w:ascii="Arial" w:eastAsia="Arial Unicode MS" w:hAnsi="Arial"/>
          <w:kern w:val="0"/>
          <w:sz w:val="20"/>
          <w:szCs w:val="20"/>
        </w:rPr>
        <w:t>UE needs full TA to be UL synchronised with a granularity of 0.52</w:t>
      </w:r>
      <w:r>
        <w:rPr>
          <w:rFonts w:ascii="Arial" w:eastAsia="Arial Unicode MS" w:hAnsi="Arial" w:cs="Arial"/>
          <w:kern w:val="0"/>
          <w:sz w:val="20"/>
          <w:szCs w:val="20"/>
        </w:rPr>
        <w:t>µs</w:t>
      </w:r>
      <w:r>
        <w:rPr>
          <w:rFonts w:ascii="Arial" w:eastAsia="Arial Unicode MS" w:hAnsi="Arial"/>
          <w:kern w:val="0"/>
          <w:sz w:val="20"/>
          <w:szCs w:val="20"/>
        </w:rPr>
        <w:t>, however we do not see any use of the TA for the gNB apart from setting the appropriate offset corresponding to a number of delayed subframes (granularity of 1ms).</w:t>
      </w:r>
    </w:p>
    <w:p w14:paraId="61367067" w14:textId="77777777" w:rsidR="006444CC" w:rsidRDefault="006444CC" w:rsidP="006444CC">
      <w:pPr>
        <w:widowControl/>
        <w:spacing w:after="120" w:line="240" w:lineRule="atLeast"/>
        <w:rPr>
          <w:rFonts w:ascii="Times New Roman" w:eastAsia="Malgun Gothic" w:hAnsi="Times New Roman" w:cs="Times New Roman"/>
          <w:b/>
          <w:szCs w:val="24"/>
          <w:lang w:eastAsia="zh-CN"/>
        </w:rPr>
      </w:pPr>
      <w:r w:rsidRPr="00FC5EA1">
        <w:rPr>
          <w:rFonts w:ascii="Times New Roman" w:eastAsia="Malgun Gothic" w:hAnsi="Times New Roman" w:cs="Times New Roman"/>
          <w:b/>
          <w:szCs w:val="24"/>
          <w:lang w:eastAsia="zh-CN"/>
        </w:rPr>
        <w:t xml:space="preserve">Observation </w:t>
      </w:r>
      <w:r>
        <w:rPr>
          <w:rFonts w:ascii="Times New Roman" w:eastAsia="Malgun Gothic" w:hAnsi="Times New Roman" w:cs="Times New Roman"/>
          <w:b/>
          <w:szCs w:val="24"/>
          <w:lang w:eastAsia="zh-CN"/>
        </w:rPr>
        <w:t>3</w:t>
      </w:r>
      <w:r w:rsidRPr="00FC5EA1">
        <w:rPr>
          <w:rFonts w:ascii="Times New Roman" w:eastAsia="Malgun Gothic" w:hAnsi="Times New Roman" w:cs="Times New Roman"/>
          <w:b/>
          <w:szCs w:val="24"/>
          <w:lang w:eastAsia="zh-CN"/>
        </w:rPr>
        <w:t xml:space="preserve">: </w:t>
      </w:r>
      <w:r>
        <w:rPr>
          <w:rFonts w:ascii="Times New Roman" w:eastAsia="Malgun Gothic" w:hAnsi="Times New Roman" w:cs="Times New Roman"/>
          <w:b/>
          <w:szCs w:val="24"/>
          <w:lang w:eastAsia="zh-CN"/>
        </w:rPr>
        <w:t>Granularity between offset and TA differ by orders of magnitude.</w:t>
      </w:r>
    </w:p>
    <w:p w14:paraId="0083052D" w14:textId="77777777" w:rsidR="006444CC" w:rsidRDefault="006444CC" w:rsidP="006444CC">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Therefore, the UE does not need to report its TA every time it changes, but rather when it has changed enough that it could affect the offset value. Also, the gNB should be able to control the conditions to trigger TA report.</w:t>
      </w:r>
    </w:p>
    <w:p w14:paraId="3D6A3616" w14:textId="77777777" w:rsidR="006444CC" w:rsidRDefault="006444CC" w:rsidP="006444CC">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 xml:space="preserve">It was discussed in [2] whether a full TA or a coarse TA should be reported. However, the coarse option proposed to separate RACH resources to implicitly indicate which “coarse value” of TA the UE was using. Most companies (including us) were opposed to this idea which may both not be appropriate (too coarse and complexity of associating TA value range to preamble groups) but most importantly would result in RACH </w:t>
      </w:r>
      <w:r>
        <w:rPr>
          <w:rFonts w:ascii="Arial" w:eastAsia="Arial Unicode MS" w:hAnsi="Arial"/>
          <w:kern w:val="0"/>
          <w:sz w:val="20"/>
          <w:szCs w:val="20"/>
        </w:rPr>
        <w:lastRenderedPageBreak/>
        <w:t>fragmentation. However, it is true that the gNB does not need a fine TA and we think that it could save signalling to only keep the most significant bits of the TA.</w:t>
      </w:r>
    </w:p>
    <w:p w14:paraId="00E16CE7" w14:textId="1571EA25" w:rsidR="000D5E5E" w:rsidRDefault="000D5E5E" w:rsidP="006444CC">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Therefore, triggering a TA report should not happen every time the TA needs to change for I</w:t>
      </w:r>
      <w:r w:rsidR="00CA1514">
        <w:rPr>
          <w:rFonts w:ascii="Arial" w:eastAsia="Arial Unicode MS" w:hAnsi="Arial"/>
          <w:kern w:val="0"/>
          <w:sz w:val="20"/>
          <w:szCs w:val="20"/>
        </w:rPr>
        <w:t xml:space="preserve">nter </w:t>
      </w:r>
      <w:r>
        <w:rPr>
          <w:rFonts w:ascii="Arial" w:eastAsia="Arial Unicode MS" w:hAnsi="Arial"/>
          <w:kern w:val="0"/>
          <w:sz w:val="20"/>
          <w:szCs w:val="20"/>
        </w:rPr>
        <w:t>S</w:t>
      </w:r>
      <w:r w:rsidR="00CA1514">
        <w:rPr>
          <w:rFonts w:ascii="Arial" w:eastAsia="Arial Unicode MS" w:hAnsi="Arial"/>
          <w:kern w:val="0"/>
          <w:sz w:val="20"/>
          <w:szCs w:val="20"/>
        </w:rPr>
        <w:t xml:space="preserve">ymbol </w:t>
      </w:r>
      <w:r>
        <w:rPr>
          <w:rFonts w:ascii="Arial" w:eastAsia="Arial Unicode MS" w:hAnsi="Arial"/>
          <w:kern w:val="0"/>
          <w:sz w:val="20"/>
          <w:szCs w:val="20"/>
        </w:rPr>
        <w:t>I</w:t>
      </w:r>
      <w:r w:rsidR="00CA1514">
        <w:rPr>
          <w:rFonts w:ascii="Arial" w:eastAsia="Arial Unicode MS" w:hAnsi="Arial"/>
          <w:kern w:val="0"/>
          <w:sz w:val="20"/>
          <w:szCs w:val="20"/>
        </w:rPr>
        <w:t>nterference</w:t>
      </w:r>
      <w:r>
        <w:rPr>
          <w:rFonts w:ascii="Arial" w:eastAsia="Arial Unicode MS" w:hAnsi="Arial"/>
          <w:kern w:val="0"/>
          <w:sz w:val="20"/>
          <w:szCs w:val="20"/>
        </w:rPr>
        <w:t xml:space="preserve"> and decodability purposes.</w:t>
      </w:r>
    </w:p>
    <w:p w14:paraId="78E4AB13" w14:textId="77777777" w:rsidR="00CA1514" w:rsidRDefault="00CA1514" w:rsidP="00CA1514">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 xml:space="preserve">Observation 4: </w:t>
      </w:r>
      <w:bookmarkStart w:id="2" w:name="_Hlk68128098"/>
      <w:r>
        <w:rPr>
          <w:rFonts w:ascii="Times New Roman" w:eastAsia="Malgun Gothic" w:hAnsi="Times New Roman" w:cs="Times New Roman"/>
          <w:b/>
          <w:szCs w:val="24"/>
          <w:lang w:eastAsia="zh-CN"/>
        </w:rPr>
        <w:t>gNB can effectively apply an offset for UL scheduling using a coarse TA information</w:t>
      </w:r>
      <w:bookmarkEnd w:id="2"/>
      <w:r>
        <w:rPr>
          <w:rFonts w:ascii="Times New Roman" w:eastAsia="Malgun Gothic" w:hAnsi="Times New Roman" w:cs="Times New Roman"/>
          <w:b/>
          <w:szCs w:val="24"/>
          <w:lang w:eastAsia="zh-CN"/>
        </w:rPr>
        <w:t>.</w:t>
      </w:r>
    </w:p>
    <w:p w14:paraId="78F0D842" w14:textId="3E18AA7E" w:rsidR="00854A17" w:rsidRDefault="006444CC" w:rsidP="006444CC">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 xml:space="preserve">The question of when best to trigger TA </w:t>
      </w:r>
      <w:r w:rsidR="000D5E5E">
        <w:rPr>
          <w:rFonts w:ascii="Arial" w:eastAsia="Arial Unicode MS" w:hAnsi="Arial"/>
          <w:kern w:val="0"/>
          <w:sz w:val="20"/>
          <w:szCs w:val="20"/>
        </w:rPr>
        <w:t xml:space="preserve">is </w:t>
      </w:r>
      <w:r>
        <w:rPr>
          <w:rFonts w:ascii="Arial" w:eastAsia="Arial Unicode MS" w:hAnsi="Arial"/>
          <w:kern w:val="0"/>
          <w:sz w:val="20"/>
          <w:szCs w:val="20"/>
        </w:rPr>
        <w:t>still being discussed</w:t>
      </w:r>
      <w:r w:rsidR="00CA1514">
        <w:rPr>
          <w:rFonts w:ascii="Arial" w:eastAsia="Arial Unicode MS" w:hAnsi="Arial"/>
          <w:kern w:val="0"/>
          <w:sz w:val="20"/>
          <w:szCs w:val="20"/>
        </w:rPr>
        <w:t xml:space="preserve"> in Proposal 6 of</w:t>
      </w:r>
      <w:r>
        <w:rPr>
          <w:rFonts w:ascii="Arial" w:eastAsia="Arial Unicode MS" w:hAnsi="Arial"/>
          <w:kern w:val="0"/>
          <w:sz w:val="20"/>
          <w:szCs w:val="20"/>
        </w:rPr>
        <w:t xml:space="preserve"> [2]</w:t>
      </w:r>
      <w:r w:rsidR="004A3BD3">
        <w:rPr>
          <w:rFonts w:ascii="Arial" w:eastAsia="Arial Unicode MS" w:hAnsi="Arial"/>
          <w:kern w:val="0"/>
          <w:sz w:val="20"/>
          <w:szCs w:val="20"/>
        </w:rPr>
        <w:t xml:space="preserve"> (see introduction)</w:t>
      </w:r>
      <w:r w:rsidR="002F45D4">
        <w:rPr>
          <w:rFonts w:ascii="Arial" w:eastAsia="Arial Unicode MS" w:hAnsi="Arial"/>
          <w:kern w:val="0"/>
          <w:sz w:val="20"/>
          <w:szCs w:val="20"/>
        </w:rPr>
        <w:t xml:space="preserve">. </w:t>
      </w:r>
      <w:bookmarkEnd w:id="1"/>
      <w:r w:rsidR="00854A17">
        <w:rPr>
          <w:rFonts w:ascii="Arial" w:eastAsia="Arial Unicode MS" w:hAnsi="Arial"/>
          <w:kern w:val="0"/>
          <w:sz w:val="20"/>
          <w:szCs w:val="20"/>
        </w:rPr>
        <w:t xml:space="preserve">Here, we give an analysis on each </w:t>
      </w:r>
      <w:r w:rsidR="002F45D4">
        <w:rPr>
          <w:rFonts w:ascii="Arial" w:eastAsia="Arial Unicode MS" w:hAnsi="Arial"/>
          <w:kern w:val="0"/>
          <w:sz w:val="20"/>
          <w:szCs w:val="20"/>
        </w:rPr>
        <w:t xml:space="preserve">of the 3 </w:t>
      </w:r>
      <w:r w:rsidR="00854A17">
        <w:rPr>
          <w:rFonts w:ascii="Arial" w:eastAsia="Arial Unicode MS" w:hAnsi="Arial"/>
          <w:kern w:val="0"/>
          <w:sz w:val="20"/>
          <w:szCs w:val="20"/>
        </w:rPr>
        <w:t>option</w:t>
      </w:r>
      <w:r w:rsidR="002F45D4">
        <w:rPr>
          <w:rFonts w:ascii="Arial" w:eastAsia="Arial Unicode MS" w:hAnsi="Arial"/>
          <w:kern w:val="0"/>
          <w:sz w:val="20"/>
          <w:szCs w:val="20"/>
        </w:rPr>
        <w:t>s</w:t>
      </w:r>
      <w:r w:rsidR="00854A17">
        <w:rPr>
          <w:rFonts w:ascii="Arial" w:eastAsia="Arial Unicode MS" w:hAnsi="Arial"/>
          <w:kern w:val="0"/>
          <w:sz w:val="20"/>
          <w:szCs w:val="20"/>
        </w:rPr>
        <w:t>:</w:t>
      </w:r>
    </w:p>
    <w:p w14:paraId="417F51E1" w14:textId="14C471DE" w:rsidR="00854A17" w:rsidRPr="00281C7E" w:rsidRDefault="00854A17" w:rsidP="00281C7E">
      <w:pPr>
        <w:pStyle w:val="ListParagraph"/>
        <w:widowControl/>
        <w:numPr>
          <w:ilvl w:val="0"/>
          <w:numId w:val="1"/>
        </w:numPr>
        <w:spacing w:after="120" w:line="240" w:lineRule="atLeast"/>
        <w:rPr>
          <w:rFonts w:ascii="Arial" w:eastAsia="Arial Unicode MS" w:hAnsi="Arial"/>
          <w:kern w:val="0"/>
          <w:sz w:val="20"/>
          <w:szCs w:val="20"/>
        </w:rPr>
      </w:pPr>
      <w:r w:rsidRPr="00281C7E">
        <w:rPr>
          <w:rFonts w:ascii="Arial" w:eastAsia="Arial Unicode MS" w:hAnsi="Arial"/>
          <w:kern w:val="0"/>
          <w:sz w:val="20"/>
          <w:szCs w:val="20"/>
        </w:rPr>
        <w:t>Option1</w:t>
      </w:r>
    </w:p>
    <w:p w14:paraId="639B4812" w14:textId="0633EDB5" w:rsidR="00854A17" w:rsidRDefault="00CE2E75" w:rsidP="006444CC">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We think that initial TA reporting is necessary as early as possible (Msg3/5)</w:t>
      </w:r>
      <w:r w:rsidR="003F2D62">
        <w:rPr>
          <w:rFonts w:ascii="Arial" w:eastAsia="Arial Unicode MS" w:hAnsi="Arial"/>
          <w:kern w:val="0"/>
          <w:sz w:val="20"/>
          <w:szCs w:val="20"/>
        </w:rPr>
        <w:t xml:space="preserve"> to allow the gNB to use the most appropriate offset</w:t>
      </w:r>
      <w:r w:rsidR="0095163F">
        <w:rPr>
          <w:rFonts w:ascii="Arial" w:eastAsia="Arial Unicode MS" w:hAnsi="Arial"/>
          <w:kern w:val="0"/>
          <w:sz w:val="20"/>
          <w:szCs w:val="20"/>
        </w:rPr>
        <w:t xml:space="preserve"> and thus Option 1 is necessary</w:t>
      </w:r>
      <w:r>
        <w:rPr>
          <w:rFonts w:ascii="Arial" w:eastAsia="Arial Unicode MS" w:hAnsi="Arial"/>
          <w:kern w:val="0"/>
          <w:sz w:val="20"/>
          <w:szCs w:val="20"/>
        </w:rPr>
        <w:t>, FFS which granularity is necessary a</w:t>
      </w:r>
      <w:r w:rsidR="0095163F">
        <w:rPr>
          <w:rFonts w:ascii="Arial" w:eastAsia="Arial Unicode MS" w:hAnsi="Arial"/>
          <w:kern w:val="0"/>
          <w:sz w:val="20"/>
          <w:szCs w:val="20"/>
        </w:rPr>
        <w:t>t</w:t>
      </w:r>
      <w:r>
        <w:rPr>
          <w:rFonts w:ascii="Arial" w:eastAsia="Arial Unicode MS" w:hAnsi="Arial"/>
          <w:kern w:val="0"/>
          <w:sz w:val="20"/>
          <w:szCs w:val="20"/>
        </w:rPr>
        <w:t xml:space="preserve"> this early stage.</w:t>
      </w:r>
    </w:p>
    <w:p w14:paraId="6F66A92C" w14:textId="40EC63A1" w:rsidR="00854A17" w:rsidRPr="00281C7E" w:rsidRDefault="00854A17" w:rsidP="00281C7E">
      <w:pPr>
        <w:pStyle w:val="ListParagraph"/>
        <w:widowControl/>
        <w:numPr>
          <w:ilvl w:val="0"/>
          <w:numId w:val="1"/>
        </w:numPr>
        <w:spacing w:after="120" w:line="240" w:lineRule="atLeast"/>
        <w:rPr>
          <w:rFonts w:ascii="Arial" w:eastAsia="Arial Unicode MS" w:hAnsi="Arial"/>
          <w:kern w:val="0"/>
          <w:sz w:val="20"/>
          <w:szCs w:val="20"/>
        </w:rPr>
      </w:pPr>
      <w:r w:rsidRPr="00281C7E">
        <w:rPr>
          <w:rFonts w:ascii="Arial" w:eastAsia="Arial Unicode MS" w:hAnsi="Arial"/>
          <w:kern w:val="0"/>
          <w:sz w:val="20"/>
          <w:szCs w:val="20"/>
        </w:rPr>
        <w:t>Option2</w:t>
      </w:r>
    </w:p>
    <w:p w14:paraId="6A8FA9A6" w14:textId="35766F41" w:rsidR="006444CC" w:rsidRDefault="006444CC" w:rsidP="002B08C0">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 xml:space="preserve">Option 1 tackles initial TA reporting </w:t>
      </w:r>
      <w:r w:rsidR="00CE2E75">
        <w:rPr>
          <w:rFonts w:ascii="Arial" w:eastAsia="Arial Unicode MS" w:hAnsi="Arial"/>
          <w:kern w:val="0"/>
          <w:sz w:val="20"/>
          <w:szCs w:val="20"/>
        </w:rPr>
        <w:t xml:space="preserve">and </w:t>
      </w:r>
      <w:r>
        <w:rPr>
          <w:rFonts w:ascii="Arial" w:eastAsia="Arial Unicode MS" w:hAnsi="Arial"/>
          <w:kern w:val="0"/>
          <w:sz w:val="20"/>
          <w:szCs w:val="20"/>
        </w:rPr>
        <w:t>Option 2 and 3 address later reporting, typically during RRC_CONNECTED state.</w:t>
      </w:r>
      <w:r w:rsidR="0037146D">
        <w:rPr>
          <w:rFonts w:ascii="Arial" w:eastAsia="Arial Unicode MS" w:hAnsi="Arial"/>
          <w:kern w:val="0"/>
          <w:sz w:val="20"/>
          <w:szCs w:val="20"/>
        </w:rPr>
        <w:t xml:space="preserve"> During this state, the UE will know its full TA better than the gNB, e.g. with GNSS positioning. However, this may not be relevant to the gNB as long as the offset is appropriate.</w:t>
      </w:r>
      <w:r>
        <w:rPr>
          <w:rFonts w:ascii="Arial" w:eastAsia="Arial Unicode MS" w:hAnsi="Arial"/>
          <w:kern w:val="0"/>
          <w:sz w:val="20"/>
          <w:szCs w:val="20"/>
        </w:rPr>
        <w:t xml:space="preserve"> </w:t>
      </w:r>
      <w:r w:rsidR="0037146D">
        <w:rPr>
          <w:rFonts w:ascii="Arial" w:eastAsia="Arial Unicode MS" w:hAnsi="Arial"/>
          <w:kern w:val="0"/>
          <w:sz w:val="20"/>
          <w:szCs w:val="20"/>
        </w:rPr>
        <w:t xml:space="preserve">Thus, </w:t>
      </w:r>
      <w:r w:rsidR="002F45D4">
        <w:rPr>
          <w:rFonts w:ascii="Arial" w:eastAsia="Arial Unicode MS" w:hAnsi="Arial"/>
          <w:kern w:val="0"/>
          <w:sz w:val="20"/>
          <w:szCs w:val="20"/>
        </w:rPr>
        <w:t xml:space="preserve">reporting </w:t>
      </w:r>
      <w:r w:rsidR="0037146D">
        <w:rPr>
          <w:rFonts w:ascii="Arial" w:eastAsia="Arial Unicode MS" w:hAnsi="Arial"/>
          <w:kern w:val="0"/>
          <w:sz w:val="20"/>
          <w:szCs w:val="20"/>
        </w:rPr>
        <w:t>the TA</w:t>
      </w:r>
      <w:r w:rsidR="002F45D4">
        <w:rPr>
          <w:rFonts w:ascii="Arial" w:eastAsia="Arial Unicode MS" w:hAnsi="Arial"/>
          <w:kern w:val="0"/>
          <w:sz w:val="20"/>
          <w:szCs w:val="20"/>
        </w:rPr>
        <w:t xml:space="preserve"> may only be needed </w:t>
      </w:r>
      <w:r w:rsidR="00957642">
        <w:rPr>
          <w:rFonts w:ascii="Arial" w:eastAsia="Arial Unicode MS" w:hAnsi="Arial"/>
          <w:kern w:val="0"/>
          <w:sz w:val="20"/>
          <w:szCs w:val="20"/>
        </w:rPr>
        <w:t>above a certain threshold.</w:t>
      </w:r>
      <w:r w:rsidR="00EB115C">
        <w:rPr>
          <w:rFonts w:ascii="Arial" w:eastAsia="Arial Unicode MS" w:hAnsi="Arial"/>
          <w:kern w:val="0"/>
          <w:sz w:val="20"/>
          <w:szCs w:val="20"/>
        </w:rPr>
        <w:t xml:space="preserve"> We think this solution is better than having a periodic TA update because at the end of a period, the TA may not have significantly changed (unnecessary overhead) </w:t>
      </w:r>
      <w:r w:rsidR="009C1D71">
        <w:rPr>
          <w:rFonts w:ascii="Arial" w:eastAsia="Arial Unicode MS" w:hAnsi="Arial"/>
          <w:kern w:val="0"/>
          <w:sz w:val="20"/>
          <w:szCs w:val="20"/>
        </w:rPr>
        <w:t>and on the contrary, a significant change could happen before the next signalling opportunity.</w:t>
      </w:r>
    </w:p>
    <w:p w14:paraId="64F94743" w14:textId="0B22F145" w:rsidR="00854A17" w:rsidRPr="00281C7E" w:rsidRDefault="00854A17" w:rsidP="00281C7E">
      <w:pPr>
        <w:pStyle w:val="ListParagraph"/>
        <w:widowControl/>
        <w:numPr>
          <w:ilvl w:val="0"/>
          <w:numId w:val="1"/>
        </w:numPr>
        <w:spacing w:after="120" w:line="240" w:lineRule="atLeast"/>
        <w:rPr>
          <w:rFonts w:ascii="Arial" w:eastAsia="Arial Unicode MS" w:hAnsi="Arial"/>
          <w:kern w:val="0"/>
          <w:sz w:val="20"/>
          <w:szCs w:val="20"/>
        </w:rPr>
      </w:pPr>
      <w:r w:rsidRPr="00281C7E">
        <w:rPr>
          <w:rFonts w:ascii="Arial" w:eastAsia="Arial Unicode MS" w:hAnsi="Arial"/>
          <w:kern w:val="0"/>
          <w:sz w:val="20"/>
          <w:szCs w:val="20"/>
        </w:rPr>
        <w:t>Option 3</w:t>
      </w:r>
    </w:p>
    <w:p w14:paraId="7EAC4AE9" w14:textId="2F66C88D" w:rsidR="00C72259" w:rsidRDefault="0037146D" w:rsidP="006444CC">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 xml:space="preserve">In smaller cells, the difference of service link RTD between UEs may not be </w:t>
      </w:r>
      <w:r w:rsidR="00FA29DC">
        <w:rPr>
          <w:rFonts w:ascii="Arial" w:eastAsia="Arial Unicode MS" w:hAnsi="Arial"/>
          <w:kern w:val="0"/>
          <w:sz w:val="20"/>
          <w:szCs w:val="20"/>
        </w:rPr>
        <w:t xml:space="preserve">very big and the NW may want to disable TA reporting and only use a common offset for all UEs. In this sense, the NW should be able to control whether UE report their TA and how. </w:t>
      </w:r>
    </w:p>
    <w:p w14:paraId="5D2E9FD2" w14:textId="60B61E91" w:rsidR="007467AF" w:rsidRDefault="007467AF" w:rsidP="006444CC">
      <w:pPr>
        <w:widowControl/>
        <w:spacing w:after="120" w:line="240" w:lineRule="atLeast"/>
        <w:rPr>
          <w:rFonts w:ascii="Arial" w:eastAsia="Arial Unicode MS" w:hAnsi="Arial"/>
          <w:kern w:val="0"/>
          <w:sz w:val="20"/>
          <w:szCs w:val="20"/>
        </w:rPr>
      </w:pPr>
    </w:p>
    <w:p w14:paraId="2AF04AF1" w14:textId="49E8179A" w:rsidR="003F2D62" w:rsidRDefault="007467AF" w:rsidP="006444CC">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 xml:space="preserve">As we can see, the three options are not mutually exclusive, and all tackle a different issue. </w:t>
      </w:r>
      <w:r w:rsidR="003F2D62">
        <w:rPr>
          <w:rFonts w:ascii="Arial" w:eastAsia="Arial Unicode MS" w:hAnsi="Arial"/>
          <w:kern w:val="0"/>
          <w:sz w:val="20"/>
          <w:szCs w:val="20"/>
        </w:rPr>
        <w:t>In summary</w:t>
      </w:r>
      <w:r w:rsidR="003D3419">
        <w:rPr>
          <w:rFonts w:ascii="Arial" w:eastAsia="Arial Unicode MS" w:hAnsi="Arial"/>
          <w:kern w:val="0"/>
          <w:sz w:val="20"/>
          <w:szCs w:val="20"/>
        </w:rPr>
        <w:t>, we think that to reduce necessary signalling between UE and gNB, we support a solution with coarse TA reporting that allows UE and gNB synchronisation as early as initial access</w:t>
      </w:r>
      <w:r w:rsidR="004742C5">
        <w:rPr>
          <w:rFonts w:ascii="Arial" w:eastAsia="Arial Unicode MS" w:hAnsi="Arial"/>
          <w:kern w:val="0"/>
          <w:sz w:val="20"/>
          <w:szCs w:val="20"/>
        </w:rPr>
        <w:t xml:space="preserve"> (Option 1).</w:t>
      </w:r>
      <w:r w:rsidR="003D3419">
        <w:rPr>
          <w:rFonts w:ascii="Arial" w:eastAsia="Arial Unicode MS" w:hAnsi="Arial"/>
          <w:kern w:val="0"/>
          <w:sz w:val="20"/>
          <w:szCs w:val="20"/>
        </w:rPr>
        <w:t xml:space="preserve"> </w:t>
      </w:r>
      <w:r w:rsidR="004742C5">
        <w:rPr>
          <w:rFonts w:ascii="Arial" w:eastAsia="Arial Unicode MS" w:hAnsi="Arial"/>
          <w:kern w:val="0"/>
          <w:sz w:val="20"/>
          <w:szCs w:val="20"/>
        </w:rPr>
        <w:t>T</w:t>
      </w:r>
      <w:r w:rsidR="003D3419">
        <w:rPr>
          <w:rFonts w:ascii="Arial" w:eastAsia="Arial Unicode MS" w:hAnsi="Arial"/>
          <w:kern w:val="0"/>
          <w:sz w:val="20"/>
          <w:szCs w:val="20"/>
        </w:rPr>
        <w:t>h</w:t>
      </w:r>
      <w:r w:rsidR="006C7D95">
        <w:rPr>
          <w:rFonts w:ascii="Arial" w:eastAsia="Arial Unicode MS" w:hAnsi="Arial"/>
          <w:kern w:val="0"/>
          <w:sz w:val="20"/>
          <w:szCs w:val="20"/>
        </w:rPr>
        <w:t>is TA</w:t>
      </w:r>
      <w:r w:rsidR="003D3419">
        <w:rPr>
          <w:rFonts w:ascii="Arial" w:eastAsia="Arial Unicode MS" w:hAnsi="Arial"/>
          <w:kern w:val="0"/>
          <w:sz w:val="20"/>
          <w:szCs w:val="20"/>
        </w:rPr>
        <w:t xml:space="preserve"> would need to be updated </w:t>
      </w:r>
      <w:r w:rsidR="004742C5">
        <w:rPr>
          <w:rFonts w:ascii="Arial" w:eastAsia="Arial Unicode MS" w:hAnsi="Arial"/>
          <w:kern w:val="0"/>
          <w:sz w:val="20"/>
          <w:szCs w:val="20"/>
        </w:rPr>
        <w:t>when some conditions are met (Option 2), typically when the gNB would need to be informed of changes in TA at the UE side, which the gNB would not have been aware of without signalling.</w:t>
      </w:r>
      <w:r>
        <w:rPr>
          <w:rFonts w:ascii="Arial" w:eastAsia="Arial Unicode MS" w:hAnsi="Arial"/>
          <w:kern w:val="0"/>
          <w:sz w:val="20"/>
          <w:szCs w:val="20"/>
        </w:rPr>
        <w:t xml:space="preserve"> This reporting should also be controlled and </w:t>
      </w:r>
      <w:r w:rsidR="00F83320">
        <w:rPr>
          <w:rFonts w:ascii="Arial" w:eastAsia="Arial Unicode MS" w:hAnsi="Arial"/>
          <w:kern w:val="0"/>
          <w:sz w:val="20"/>
          <w:szCs w:val="20"/>
        </w:rPr>
        <w:t xml:space="preserve">can be </w:t>
      </w:r>
      <w:r>
        <w:rPr>
          <w:rFonts w:ascii="Arial" w:eastAsia="Arial Unicode MS" w:hAnsi="Arial"/>
          <w:kern w:val="0"/>
          <w:sz w:val="20"/>
          <w:szCs w:val="20"/>
        </w:rPr>
        <w:t>disabled</w:t>
      </w:r>
      <w:r w:rsidR="006C7D95">
        <w:rPr>
          <w:rFonts w:ascii="Arial" w:eastAsia="Arial Unicode MS" w:hAnsi="Arial"/>
          <w:kern w:val="0"/>
          <w:sz w:val="20"/>
          <w:szCs w:val="20"/>
        </w:rPr>
        <w:t xml:space="preserve"> by the NW</w:t>
      </w:r>
      <w:r>
        <w:rPr>
          <w:rFonts w:ascii="Arial" w:eastAsia="Arial Unicode MS" w:hAnsi="Arial"/>
          <w:kern w:val="0"/>
          <w:sz w:val="20"/>
          <w:szCs w:val="20"/>
        </w:rPr>
        <w:t xml:space="preserve"> if </w:t>
      </w:r>
      <w:r w:rsidR="006C7D95">
        <w:rPr>
          <w:rFonts w:ascii="Arial" w:eastAsia="Arial Unicode MS" w:hAnsi="Arial"/>
          <w:kern w:val="0"/>
          <w:sz w:val="20"/>
          <w:szCs w:val="20"/>
        </w:rPr>
        <w:t>need</w:t>
      </w:r>
      <w:r>
        <w:rPr>
          <w:rFonts w:ascii="Arial" w:eastAsia="Arial Unicode MS" w:hAnsi="Arial"/>
          <w:kern w:val="0"/>
          <w:sz w:val="20"/>
          <w:szCs w:val="20"/>
        </w:rPr>
        <w:t>ed</w:t>
      </w:r>
      <w:r w:rsidR="006C7D95">
        <w:rPr>
          <w:rFonts w:ascii="Arial" w:eastAsia="Arial Unicode MS" w:hAnsi="Arial"/>
          <w:kern w:val="0"/>
          <w:sz w:val="20"/>
          <w:szCs w:val="20"/>
        </w:rPr>
        <w:t xml:space="preserve"> (Option 3)</w:t>
      </w:r>
      <w:r>
        <w:rPr>
          <w:rFonts w:ascii="Arial" w:eastAsia="Arial Unicode MS" w:hAnsi="Arial"/>
          <w:kern w:val="0"/>
          <w:sz w:val="20"/>
          <w:szCs w:val="20"/>
        </w:rPr>
        <w:t>.</w:t>
      </w:r>
    </w:p>
    <w:p w14:paraId="5603412C" w14:textId="2462A2AF" w:rsidR="007467AF" w:rsidRDefault="002B08C0" w:rsidP="006444CC">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We think that a new per cell IE would be needed to control whether initial TA needs to be reported. Additionally, the gNB can optionally inform UEs of a rule (e.g. threshold since last reported TA) to report their TA in RRC_CONNECTED state. If such signalling is not present, UEs can assume that they should not report their TA.</w:t>
      </w:r>
    </w:p>
    <w:p w14:paraId="2F60EA4D" w14:textId="77777777" w:rsidR="00F83320" w:rsidRDefault="00F83320" w:rsidP="00F83320">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Proposal 3: RAN2 to introduce a new cell-specific  IE (e.g. in system information) to enable/disable initial TA reporting.</w:t>
      </w:r>
    </w:p>
    <w:p w14:paraId="340964B0" w14:textId="77777777" w:rsidR="00F83320" w:rsidRDefault="00F83320" w:rsidP="00F83320">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Proposal 4: RAN2 to introduce a UE-specific optional IE to indicate TA report threshold and UE shall not trigger TA reporting if the IE is not present.</w:t>
      </w:r>
    </w:p>
    <w:p w14:paraId="246C243E" w14:textId="34B2B55F" w:rsidR="006444CC" w:rsidRDefault="006444CC" w:rsidP="006444CC">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3. Conclusion</w:t>
      </w:r>
    </w:p>
    <w:p w14:paraId="63B71751" w14:textId="77777777" w:rsidR="006444CC" w:rsidRDefault="006444CC" w:rsidP="006444CC">
      <w:pPr>
        <w:widowControl/>
        <w:spacing w:line="240" w:lineRule="atLeast"/>
        <w:rPr>
          <w:rFonts w:ascii="Arial" w:eastAsia="Arial Unicode MS" w:hAnsi="Arial"/>
          <w:kern w:val="0"/>
          <w:sz w:val="20"/>
          <w:szCs w:val="20"/>
        </w:rPr>
      </w:pPr>
      <w:r>
        <w:rPr>
          <w:rFonts w:ascii="Arial" w:eastAsia="Arial Unicode MS" w:hAnsi="Arial"/>
          <w:kern w:val="0"/>
          <w:sz w:val="20"/>
          <w:szCs w:val="20"/>
        </w:rPr>
        <w:t>In this contribution, we observed and proposed the following:</w:t>
      </w:r>
    </w:p>
    <w:p w14:paraId="0206727E" w14:textId="77777777" w:rsidR="006444CC" w:rsidRDefault="006444CC" w:rsidP="006444CC">
      <w:pPr>
        <w:widowControl/>
        <w:spacing w:after="120" w:line="240" w:lineRule="atLeast"/>
        <w:rPr>
          <w:rFonts w:ascii="Times New Roman" w:eastAsia="Malgun Gothic" w:hAnsi="Times New Roman" w:cs="Times New Roman"/>
          <w:b/>
          <w:szCs w:val="24"/>
          <w:lang w:eastAsia="zh-CN"/>
        </w:rPr>
      </w:pPr>
      <w:r w:rsidRPr="00FC5EA1">
        <w:rPr>
          <w:rFonts w:ascii="Times New Roman" w:eastAsia="Malgun Gothic" w:hAnsi="Times New Roman" w:cs="Times New Roman"/>
          <w:b/>
          <w:szCs w:val="24"/>
          <w:lang w:eastAsia="zh-CN"/>
        </w:rPr>
        <w:t xml:space="preserve">Observation </w:t>
      </w:r>
      <w:r>
        <w:rPr>
          <w:rFonts w:ascii="Times New Roman" w:eastAsia="Malgun Gothic" w:hAnsi="Times New Roman" w:cs="Times New Roman"/>
          <w:b/>
          <w:szCs w:val="24"/>
          <w:lang w:eastAsia="zh-CN"/>
        </w:rPr>
        <w:t>1</w:t>
      </w:r>
      <w:r w:rsidRPr="00FC5EA1">
        <w:rPr>
          <w:rFonts w:ascii="Times New Roman" w:eastAsia="Malgun Gothic" w:hAnsi="Times New Roman" w:cs="Times New Roman"/>
          <w:b/>
          <w:szCs w:val="24"/>
          <w:lang w:eastAsia="zh-CN"/>
        </w:rPr>
        <w:t xml:space="preserve">: </w:t>
      </w:r>
      <w:r>
        <w:rPr>
          <w:rFonts w:ascii="Times New Roman" w:eastAsia="Malgun Gothic" w:hAnsi="Times New Roman" w:cs="Times New Roman"/>
          <w:b/>
          <w:szCs w:val="24"/>
          <w:lang w:eastAsia="zh-CN"/>
        </w:rPr>
        <w:t>Full RTT between UE and gNb will vary significantly during a connection, especially for LEO.</w:t>
      </w:r>
    </w:p>
    <w:p w14:paraId="2A3EBB99" w14:textId="77777777" w:rsidR="008159F8" w:rsidRDefault="008159F8" w:rsidP="008159F8">
      <w:pPr>
        <w:widowControl/>
        <w:spacing w:after="120" w:line="240" w:lineRule="atLeast"/>
        <w:rPr>
          <w:rFonts w:ascii="Times New Roman" w:eastAsia="Malgun Gothic" w:hAnsi="Times New Roman" w:cs="Times New Roman"/>
          <w:b/>
          <w:szCs w:val="24"/>
          <w:lang w:eastAsia="zh-CN"/>
        </w:rPr>
      </w:pPr>
      <w:r w:rsidRPr="00FC5EA1">
        <w:rPr>
          <w:rFonts w:ascii="Times New Roman" w:eastAsia="Malgun Gothic" w:hAnsi="Times New Roman" w:cs="Times New Roman"/>
          <w:b/>
          <w:szCs w:val="24"/>
          <w:lang w:eastAsia="zh-CN"/>
        </w:rPr>
        <w:t xml:space="preserve">Observation </w:t>
      </w:r>
      <w:r>
        <w:rPr>
          <w:rFonts w:ascii="Times New Roman" w:eastAsia="Malgun Gothic" w:hAnsi="Times New Roman" w:cs="Times New Roman"/>
          <w:b/>
          <w:szCs w:val="24"/>
          <w:lang w:eastAsia="zh-CN"/>
        </w:rPr>
        <w:t>2</w:t>
      </w:r>
      <w:r w:rsidRPr="00FC5EA1">
        <w:rPr>
          <w:rFonts w:ascii="Times New Roman" w:eastAsia="Malgun Gothic" w:hAnsi="Times New Roman" w:cs="Times New Roman"/>
          <w:b/>
          <w:szCs w:val="24"/>
          <w:lang w:eastAsia="zh-CN"/>
        </w:rPr>
        <w:t xml:space="preserve">: </w:t>
      </w:r>
      <w:r>
        <w:rPr>
          <w:rFonts w:ascii="Times New Roman" w:eastAsia="Malgun Gothic" w:hAnsi="Times New Roman" w:cs="Times New Roman"/>
          <w:b/>
          <w:szCs w:val="24"/>
          <w:lang w:eastAsia="zh-CN"/>
        </w:rPr>
        <w:t>UE and gNB need to maintain knowledge of absolute RTT during connection. Additional signalling is needed to ensure this, either via TA or position reporting.</w:t>
      </w:r>
    </w:p>
    <w:p w14:paraId="5D745EB7" w14:textId="77777777" w:rsidR="009C2AB9" w:rsidRDefault="009C2AB9" w:rsidP="009C2AB9">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Proposal 1: RAN2 continue working on procedure/framework for UE-specific TA report, RAN2 can revisit it if position report is agreed in RAN1</w:t>
      </w:r>
      <w:r w:rsidRPr="00080CB6">
        <w:rPr>
          <w:rFonts w:ascii="Times New Roman" w:eastAsia="Malgun Gothic" w:hAnsi="Times New Roman" w:cs="Times New Roman"/>
          <w:b/>
          <w:szCs w:val="24"/>
          <w:lang w:eastAsia="zh-CN"/>
        </w:rPr>
        <w:t xml:space="preserve"> </w:t>
      </w:r>
      <w:r>
        <w:rPr>
          <w:rFonts w:ascii="Times New Roman" w:eastAsia="Malgun Gothic" w:hAnsi="Times New Roman" w:cs="Times New Roman"/>
          <w:b/>
          <w:szCs w:val="24"/>
          <w:lang w:eastAsia="zh-CN"/>
        </w:rPr>
        <w:t>instead.</w:t>
      </w:r>
    </w:p>
    <w:p w14:paraId="47A3D2E6" w14:textId="77777777" w:rsidR="006444CC" w:rsidRDefault="006444CC" w:rsidP="006444CC">
      <w:pPr>
        <w:widowControl/>
        <w:spacing w:after="120" w:line="240" w:lineRule="atLeast"/>
        <w:rPr>
          <w:rFonts w:ascii="Times New Roman" w:eastAsia="Malgun Gothic" w:hAnsi="Times New Roman" w:cs="Times New Roman"/>
          <w:b/>
          <w:szCs w:val="24"/>
          <w:lang w:eastAsia="zh-CN"/>
        </w:rPr>
      </w:pPr>
      <w:r w:rsidRPr="00FC5EA1">
        <w:rPr>
          <w:rFonts w:ascii="Times New Roman" w:eastAsia="Malgun Gothic" w:hAnsi="Times New Roman" w:cs="Times New Roman"/>
          <w:b/>
          <w:szCs w:val="24"/>
          <w:lang w:eastAsia="zh-CN"/>
        </w:rPr>
        <w:t xml:space="preserve">Observation </w:t>
      </w:r>
      <w:r>
        <w:rPr>
          <w:rFonts w:ascii="Times New Roman" w:eastAsia="Malgun Gothic" w:hAnsi="Times New Roman" w:cs="Times New Roman"/>
          <w:b/>
          <w:szCs w:val="24"/>
          <w:lang w:eastAsia="zh-CN"/>
        </w:rPr>
        <w:t>3</w:t>
      </w:r>
      <w:r w:rsidRPr="00FC5EA1">
        <w:rPr>
          <w:rFonts w:ascii="Times New Roman" w:eastAsia="Malgun Gothic" w:hAnsi="Times New Roman" w:cs="Times New Roman"/>
          <w:b/>
          <w:szCs w:val="24"/>
          <w:lang w:eastAsia="zh-CN"/>
        </w:rPr>
        <w:t xml:space="preserve">: </w:t>
      </w:r>
      <w:r>
        <w:rPr>
          <w:rFonts w:ascii="Times New Roman" w:eastAsia="Malgun Gothic" w:hAnsi="Times New Roman" w:cs="Times New Roman"/>
          <w:b/>
          <w:szCs w:val="24"/>
          <w:lang w:eastAsia="zh-CN"/>
        </w:rPr>
        <w:t>Granularity between offset and TA differ by orders of magnitude.</w:t>
      </w:r>
    </w:p>
    <w:p w14:paraId="59DC210E" w14:textId="77777777" w:rsidR="008159F8" w:rsidRDefault="008159F8" w:rsidP="008159F8">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Observation 4: gNB can effectively apply an offset for UL scheduling using a coarse TA information.</w:t>
      </w:r>
    </w:p>
    <w:p w14:paraId="36360AF9" w14:textId="77777777" w:rsidR="00F83320" w:rsidRDefault="00F83320" w:rsidP="00F83320">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lastRenderedPageBreak/>
        <w:t>Proposal 3: RAN2 to introduce a new cell-specific  IE (e.g. in system information) to enable/disable initial TA reporting.</w:t>
      </w:r>
    </w:p>
    <w:p w14:paraId="524FB73E" w14:textId="77777777" w:rsidR="00F83320" w:rsidRDefault="00F83320" w:rsidP="00F83320">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Proposal 4: RAN2 to introduce a UE-specific optional IE to indicate TA report threshold and UE shall not trigger TA reporting if the IE is not present.</w:t>
      </w:r>
    </w:p>
    <w:p w14:paraId="628611A5" w14:textId="4DCF9E79" w:rsidR="006444CC" w:rsidRDefault="006444CC" w:rsidP="006444CC">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14:paraId="4C5FCB45" w14:textId="77777777" w:rsidR="006444CC" w:rsidRDefault="006444CC" w:rsidP="006444CC">
      <w:pPr>
        <w:rPr>
          <w:rFonts w:ascii="Arial" w:eastAsia="Arial Unicode MS" w:hAnsi="Arial"/>
          <w:kern w:val="0"/>
          <w:sz w:val="20"/>
          <w:szCs w:val="20"/>
        </w:rPr>
      </w:pPr>
      <w:r w:rsidRPr="00675D3A">
        <w:rPr>
          <w:rFonts w:ascii="Arial" w:eastAsia="Arial Unicode MS" w:hAnsi="Arial"/>
          <w:kern w:val="0"/>
          <w:sz w:val="20"/>
          <w:szCs w:val="20"/>
        </w:rPr>
        <w:t>[1]</w:t>
      </w:r>
      <w:r>
        <w:rPr>
          <w:rFonts w:ascii="Arial" w:eastAsia="Arial Unicode MS" w:hAnsi="Arial"/>
          <w:kern w:val="0"/>
          <w:sz w:val="20"/>
          <w:szCs w:val="20"/>
        </w:rPr>
        <w:t xml:space="preserve"> </w:t>
      </w:r>
      <w:r w:rsidRPr="00B46614">
        <w:rPr>
          <w:rFonts w:ascii="Arial" w:eastAsia="Arial Unicode MS" w:hAnsi="Arial"/>
          <w:kern w:val="0"/>
          <w:sz w:val="20"/>
          <w:szCs w:val="20"/>
        </w:rPr>
        <w:t>R2-2100001</w:t>
      </w:r>
      <w:r>
        <w:rPr>
          <w:rFonts w:ascii="Arial" w:eastAsia="Arial Unicode MS" w:hAnsi="Arial"/>
          <w:kern w:val="0"/>
          <w:sz w:val="20"/>
          <w:szCs w:val="20"/>
        </w:rPr>
        <w:t xml:space="preserve">, </w:t>
      </w:r>
      <w:r w:rsidRPr="00B46614">
        <w:rPr>
          <w:rFonts w:ascii="Arial" w:eastAsia="Arial Unicode MS" w:hAnsi="Arial"/>
          <w:kern w:val="0"/>
          <w:sz w:val="20"/>
          <w:szCs w:val="20"/>
        </w:rPr>
        <w:t>Report of 3GPP TSG RAN WG2 meeting #112-e</w:t>
      </w:r>
    </w:p>
    <w:p w14:paraId="1205F83A" w14:textId="77777777" w:rsidR="006444CC" w:rsidRDefault="006444CC" w:rsidP="006444CC">
      <w:pPr>
        <w:rPr>
          <w:rFonts w:ascii="Arial" w:eastAsia="Arial Unicode MS" w:hAnsi="Arial"/>
          <w:kern w:val="0"/>
          <w:sz w:val="20"/>
          <w:szCs w:val="20"/>
        </w:rPr>
      </w:pPr>
      <w:r>
        <w:rPr>
          <w:rFonts w:ascii="Arial" w:eastAsia="Arial Unicode MS" w:hAnsi="Arial"/>
          <w:kern w:val="0"/>
          <w:sz w:val="20"/>
          <w:szCs w:val="20"/>
        </w:rPr>
        <w:t xml:space="preserve">[2] </w:t>
      </w:r>
      <w:r w:rsidRPr="00456F84">
        <w:rPr>
          <w:rFonts w:ascii="Arial" w:eastAsia="Arial Unicode MS" w:hAnsi="Arial"/>
          <w:kern w:val="0"/>
          <w:sz w:val="20"/>
          <w:szCs w:val="20"/>
        </w:rPr>
        <w:t>Report of [POST113-e][106][NTN] MAC aspects (Huawei)</w:t>
      </w:r>
    </w:p>
    <w:p w14:paraId="0A107A9A" w14:textId="77777777" w:rsidR="006444CC" w:rsidRPr="00A518B7" w:rsidRDefault="006444CC" w:rsidP="006444CC">
      <w:pPr>
        <w:rPr>
          <w:rFonts w:ascii="Times New Roman" w:eastAsia="Malgun Gothic" w:hAnsi="Times New Roman" w:cs="Times New Roman"/>
          <w:b/>
          <w:szCs w:val="24"/>
          <w:lang w:eastAsia="zh-CN"/>
        </w:rPr>
      </w:pPr>
    </w:p>
    <w:p w14:paraId="022CC3F4" w14:textId="77777777" w:rsidR="007C04FB" w:rsidRDefault="007C04FB"/>
    <w:sectPr w:rsidR="007C04FB" w:rsidSect="00D45315">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altName w:val="MS Mincho"/>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F5073C4"/>
    <w:multiLevelType w:val="hybridMultilevel"/>
    <w:tmpl w:val="AD1A6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44CC"/>
    <w:rsid w:val="00080CB6"/>
    <w:rsid w:val="000D5E5E"/>
    <w:rsid w:val="0013154B"/>
    <w:rsid w:val="002145CE"/>
    <w:rsid w:val="00240EF9"/>
    <w:rsid w:val="00275AEF"/>
    <w:rsid w:val="00281C7E"/>
    <w:rsid w:val="00286B4D"/>
    <w:rsid w:val="002B08C0"/>
    <w:rsid w:val="002F45D4"/>
    <w:rsid w:val="003206D0"/>
    <w:rsid w:val="0037146D"/>
    <w:rsid w:val="003845A0"/>
    <w:rsid w:val="003A1D63"/>
    <w:rsid w:val="003D3419"/>
    <w:rsid w:val="003F2D62"/>
    <w:rsid w:val="004742C5"/>
    <w:rsid w:val="004A3BD3"/>
    <w:rsid w:val="005171FE"/>
    <w:rsid w:val="005D0A05"/>
    <w:rsid w:val="00632853"/>
    <w:rsid w:val="006444CC"/>
    <w:rsid w:val="00664DC8"/>
    <w:rsid w:val="006B3E7D"/>
    <w:rsid w:val="006C7D95"/>
    <w:rsid w:val="007467AF"/>
    <w:rsid w:val="007C04FB"/>
    <w:rsid w:val="008159F8"/>
    <w:rsid w:val="008331F2"/>
    <w:rsid w:val="00854A17"/>
    <w:rsid w:val="00897861"/>
    <w:rsid w:val="008E5761"/>
    <w:rsid w:val="0094181D"/>
    <w:rsid w:val="009468F1"/>
    <w:rsid w:val="0095163F"/>
    <w:rsid w:val="00957642"/>
    <w:rsid w:val="009C1D71"/>
    <w:rsid w:val="009C2AB9"/>
    <w:rsid w:val="009D4362"/>
    <w:rsid w:val="00A329FE"/>
    <w:rsid w:val="00A60D07"/>
    <w:rsid w:val="00B30D3C"/>
    <w:rsid w:val="00C21373"/>
    <w:rsid w:val="00C72259"/>
    <w:rsid w:val="00C80C3A"/>
    <w:rsid w:val="00CA1514"/>
    <w:rsid w:val="00CE2E75"/>
    <w:rsid w:val="00D80B0A"/>
    <w:rsid w:val="00DD5283"/>
    <w:rsid w:val="00DE4925"/>
    <w:rsid w:val="00E7164B"/>
    <w:rsid w:val="00EB115C"/>
    <w:rsid w:val="00EC14DB"/>
    <w:rsid w:val="00EF6B80"/>
    <w:rsid w:val="00F104A9"/>
    <w:rsid w:val="00F83320"/>
    <w:rsid w:val="00FA29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0E9B8"/>
  <w15:chartTrackingRefBased/>
  <w15:docId w15:val="{3C98D121-7AF6-45A0-94BF-32D674F09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4CC"/>
    <w:pPr>
      <w:widowControl w:val="0"/>
      <w:spacing w:after="0" w:line="240" w:lineRule="auto"/>
      <w:jc w:val="both"/>
    </w:pPr>
    <w:rPr>
      <w:rFonts w:eastAsiaTheme="minorEastAsia"/>
      <w:kern w:val="2"/>
      <w:sz w:val="21"/>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444CC"/>
    <w:pPr>
      <w:spacing w:after="0" w:line="240" w:lineRule="auto"/>
    </w:pPr>
    <w:rPr>
      <w:rFonts w:eastAsiaTheme="minorEastAsia"/>
      <w:kern w:val="2"/>
      <w:sz w:val="21"/>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BodyText"/>
    <w:qFormat/>
    <w:rsid w:val="006444CC"/>
    <w:pPr>
      <w:widowControl/>
      <w:tabs>
        <w:tab w:val="left" w:pos="1701"/>
        <w:tab w:val="right" w:pos="9639"/>
      </w:tabs>
      <w:spacing w:after="240" w:line="256" w:lineRule="auto"/>
      <w:jc w:val="left"/>
    </w:pPr>
    <w:rPr>
      <w:rFonts w:ascii="Arial" w:eastAsiaTheme="minorHAnsi" w:hAnsi="Arial"/>
      <w:b/>
      <w:kern w:val="0"/>
      <w:sz w:val="22"/>
      <w:lang w:eastAsia="en-US"/>
    </w:rPr>
  </w:style>
  <w:style w:type="paragraph" w:styleId="NormalWeb">
    <w:name w:val="Normal (Web)"/>
    <w:basedOn w:val="Normal"/>
    <w:uiPriority w:val="99"/>
    <w:unhideWhenUsed/>
    <w:rsid w:val="006444CC"/>
    <w:pPr>
      <w:widowControl/>
      <w:spacing w:before="100" w:beforeAutospacing="1" w:after="100" w:afterAutospacing="1"/>
      <w:jc w:val="left"/>
    </w:pPr>
    <w:rPr>
      <w:rFonts w:ascii="Calibri" w:eastAsiaTheme="minorHAnsi" w:hAnsi="Calibri" w:cs="Calibri"/>
      <w:kern w:val="0"/>
      <w:sz w:val="22"/>
      <w:lang w:eastAsia="en-GB"/>
    </w:rPr>
  </w:style>
  <w:style w:type="paragraph" w:styleId="BodyText">
    <w:name w:val="Body Text"/>
    <w:basedOn w:val="Normal"/>
    <w:link w:val="BodyTextChar"/>
    <w:uiPriority w:val="99"/>
    <w:semiHidden/>
    <w:unhideWhenUsed/>
    <w:rsid w:val="006444CC"/>
    <w:pPr>
      <w:spacing w:after="120"/>
    </w:pPr>
  </w:style>
  <w:style w:type="character" w:customStyle="1" w:styleId="BodyTextChar">
    <w:name w:val="Body Text Char"/>
    <w:basedOn w:val="DefaultParagraphFont"/>
    <w:link w:val="BodyText"/>
    <w:uiPriority w:val="99"/>
    <w:semiHidden/>
    <w:rsid w:val="006444CC"/>
    <w:rPr>
      <w:rFonts w:eastAsiaTheme="minorEastAsia"/>
      <w:kern w:val="2"/>
      <w:sz w:val="21"/>
      <w:lang w:eastAsia="ja-JP"/>
    </w:rPr>
  </w:style>
  <w:style w:type="paragraph" w:styleId="ListParagraph">
    <w:name w:val="List Paragraph"/>
    <w:basedOn w:val="Normal"/>
    <w:uiPriority w:val="34"/>
    <w:qFormat/>
    <w:rsid w:val="00854A17"/>
    <w:pPr>
      <w:ind w:left="720"/>
      <w:contextualSpacing/>
    </w:pPr>
  </w:style>
  <w:style w:type="character" w:styleId="CommentReference">
    <w:name w:val="annotation reference"/>
    <w:basedOn w:val="DefaultParagraphFont"/>
    <w:uiPriority w:val="99"/>
    <w:semiHidden/>
    <w:unhideWhenUsed/>
    <w:rsid w:val="00DE4925"/>
    <w:rPr>
      <w:sz w:val="16"/>
      <w:szCs w:val="16"/>
    </w:rPr>
  </w:style>
  <w:style w:type="paragraph" w:styleId="CommentText">
    <w:name w:val="annotation text"/>
    <w:basedOn w:val="Normal"/>
    <w:link w:val="CommentTextChar"/>
    <w:uiPriority w:val="99"/>
    <w:semiHidden/>
    <w:unhideWhenUsed/>
    <w:rsid w:val="00DE4925"/>
    <w:rPr>
      <w:sz w:val="20"/>
      <w:szCs w:val="20"/>
    </w:rPr>
  </w:style>
  <w:style w:type="character" w:customStyle="1" w:styleId="CommentTextChar">
    <w:name w:val="Comment Text Char"/>
    <w:basedOn w:val="DefaultParagraphFont"/>
    <w:link w:val="CommentText"/>
    <w:uiPriority w:val="99"/>
    <w:semiHidden/>
    <w:rsid w:val="00DE4925"/>
    <w:rPr>
      <w:rFonts w:eastAsiaTheme="minorEastAsia"/>
      <w:kern w:val="2"/>
      <w:sz w:val="20"/>
      <w:szCs w:val="20"/>
      <w:lang w:eastAsia="ja-JP"/>
    </w:rPr>
  </w:style>
  <w:style w:type="paragraph" w:styleId="CommentSubject">
    <w:name w:val="annotation subject"/>
    <w:basedOn w:val="CommentText"/>
    <w:next w:val="CommentText"/>
    <w:link w:val="CommentSubjectChar"/>
    <w:uiPriority w:val="99"/>
    <w:semiHidden/>
    <w:unhideWhenUsed/>
    <w:rsid w:val="00DE4925"/>
    <w:rPr>
      <w:b/>
      <w:bCs/>
    </w:rPr>
  </w:style>
  <w:style w:type="character" w:customStyle="1" w:styleId="CommentSubjectChar">
    <w:name w:val="Comment Subject Char"/>
    <w:basedOn w:val="CommentTextChar"/>
    <w:link w:val="CommentSubject"/>
    <w:uiPriority w:val="99"/>
    <w:semiHidden/>
    <w:rsid w:val="00DE4925"/>
    <w:rPr>
      <w:rFonts w:eastAsiaTheme="minorEastAsia"/>
      <w:b/>
      <w:bCs/>
      <w:kern w:val="2"/>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559</TotalTime>
  <Pages>4</Pages>
  <Words>1480</Words>
  <Characters>8440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Maxime Grau</dc:creator>
  <cp:keywords/>
  <dc:description/>
  <cp:lastModifiedBy>Maxime Grau</cp:lastModifiedBy>
  <cp:revision>8</cp:revision>
  <dcterms:created xsi:type="dcterms:W3CDTF">2021-03-30T23:59:00Z</dcterms:created>
  <dcterms:modified xsi:type="dcterms:W3CDTF">2021-04-02T00:21:00Z</dcterms:modified>
</cp:coreProperties>
</file>